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1F3D" w:rsidRDefault="00121F3D" w:rsidP="00121F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121F3D" w:rsidRPr="005D7121" w:rsidRDefault="00121F3D" w:rsidP="00121F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D7121">
        <w:rPr>
          <w:rFonts w:ascii="Times New Roman" w:hAnsi="Times New Roman" w:cs="Times New Roman"/>
          <w:sz w:val="28"/>
          <w:szCs w:val="28"/>
        </w:rPr>
        <w:t>REGULAMIN OGÓLNOPOLSKIEJ KONFERENCJI NAUKOWEJ</w:t>
      </w:r>
    </w:p>
    <w:p w:rsidR="00121F3D" w:rsidRPr="005D7121" w:rsidRDefault="00121F3D" w:rsidP="00121F3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D7121">
        <w:rPr>
          <w:rFonts w:ascii="Times New Roman" w:hAnsi="Times New Roman" w:cs="Times New Roman"/>
          <w:b/>
          <w:bCs/>
          <w:sz w:val="24"/>
          <w:szCs w:val="24"/>
        </w:rPr>
        <w:t>„Terminologia w pielęgniarstwie – komunikacja, standaryzacja, praktyka”</w:t>
      </w:r>
    </w:p>
    <w:p w:rsidR="00121F3D" w:rsidRPr="005D7121" w:rsidRDefault="00121F3D" w:rsidP="00121F3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1F3D" w:rsidRPr="005D7121" w:rsidRDefault="00121F3D" w:rsidP="00121F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121">
        <w:rPr>
          <w:rFonts w:ascii="Times New Roman" w:hAnsi="Times New Roman" w:cs="Times New Roman"/>
          <w:b/>
          <w:sz w:val="24"/>
          <w:szCs w:val="24"/>
        </w:rPr>
        <w:t>§ 1. Postanowienia ogólne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 xml:space="preserve">1. Niniejszy Regulamin określa zasady uczestnictwa w Ogólnopolskiej Konferencji Naukowej </w:t>
      </w:r>
      <w:r w:rsidRPr="005D7121">
        <w:rPr>
          <w:rFonts w:ascii="Times New Roman" w:hAnsi="Times New Roman" w:cs="Times New Roman"/>
          <w:bCs/>
          <w:sz w:val="24"/>
          <w:szCs w:val="24"/>
        </w:rPr>
        <w:t>„Terminologia w pielęgniarstwie – komunikacja, standaryzacja, praktyka”</w:t>
      </w:r>
      <w:r w:rsidRPr="005D7121">
        <w:rPr>
          <w:rFonts w:ascii="Times New Roman" w:hAnsi="Times New Roman" w:cs="Times New Roman"/>
          <w:sz w:val="24"/>
          <w:szCs w:val="24"/>
        </w:rPr>
        <w:t>, zwana dalej „Konferencją”, która odbędzie się w dniach 21-22.10.2026</w:t>
      </w:r>
      <w:proofErr w:type="gramStart"/>
      <w:r w:rsidRPr="005D7121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. na Uniwersytecie Medycznym w Lublinie.</w:t>
      </w:r>
    </w:p>
    <w:p w:rsidR="00121F3D" w:rsidRPr="00B70E9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 xml:space="preserve">2. Organizatorem Konferencji jest </w:t>
      </w:r>
      <w:r w:rsidRPr="00B70E9D">
        <w:rPr>
          <w:rFonts w:ascii="Times New Roman" w:hAnsi="Times New Roman" w:cs="Times New Roman"/>
          <w:sz w:val="24"/>
          <w:szCs w:val="24"/>
        </w:rPr>
        <w:t>Uniwersytet Medyczny w Lublinie,</w:t>
      </w:r>
      <w:r w:rsidRPr="005D7121">
        <w:rPr>
          <w:rFonts w:ascii="Times New Roman" w:hAnsi="Times New Roman" w:cs="Times New Roman"/>
          <w:sz w:val="24"/>
          <w:szCs w:val="24"/>
        </w:rPr>
        <w:t xml:space="preserve"> zwane dalej „Organizatorem”.</w:t>
      </w:r>
      <w:r w:rsidR="006D77AF" w:rsidRPr="006D77AF">
        <w:t xml:space="preserve"> </w:t>
      </w:r>
      <w:r w:rsidR="006D77AF" w:rsidRPr="00B70E9D">
        <w:rPr>
          <w:rFonts w:ascii="Times New Roman" w:hAnsi="Times New Roman" w:cs="Times New Roman"/>
          <w:sz w:val="24"/>
          <w:szCs w:val="24"/>
        </w:rPr>
        <w:t>W imieniu Organizatora Konferencję merytorycznie i organizacyjnie przygotowuje Zakład Pielęgniarstwa Rodzinnego i Geriatrycznego Wydziału Nauk o Zdrowiu, pod kierownictwem prof. dr hab. n. o zdr. Barbary Ślusarskiej.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3. Organizacja Konferencji została dofinansowana przez Ministra Nauki i Szkolnictwa Wyższego ze środków z budżetu państwa w ramach programu „Wektory Nauki” (Umowa nr WNK/SP/0315/2025/01).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4. Konferencja ma charakter ogólnopolski i naukowy. Jej głównym celem jest wypracowanie standardów terminologicznych, niezbędnych dla poprawnego funkcjonowania Elektronicznej Dokumentacji Medycznej (EDM) oraz zapewnienia najwyższego poziomu bezpieczeństwa pacjentów.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5. Organizator publikuje informacje dotyczące Konferencji za pośrednictwem oficjalnych kanałów komunikacji w tym na stronie internetowej Konferencji</w:t>
      </w:r>
      <w:r>
        <w:rPr>
          <w:rFonts w:ascii="Times New Roman" w:hAnsi="Times New Roman" w:cs="Times New Roman"/>
          <w:sz w:val="24"/>
          <w:szCs w:val="24"/>
        </w:rPr>
        <w:t xml:space="preserve"> pod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adresem </w:t>
      </w:r>
      <w:hyperlink r:id="rId7" w:history="1">
        <w:r w:rsidR="00FC4960" w:rsidRPr="00B70E9D">
          <w:rPr>
            <w:rStyle w:val="Hipercze"/>
            <w:rFonts w:ascii="Times New Roman" w:hAnsi="Times New Roman" w:cs="Times New Roman"/>
            <w:sz w:val="24"/>
            <w:szCs w:val="24"/>
          </w:rPr>
          <w:t>www</w:t>
        </w:r>
        <w:proofErr w:type="gramEnd"/>
        <w:r w:rsidR="00FC4960" w:rsidRPr="00B70E9D">
          <w:rPr>
            <w:rStyle w:val="Hipercze"/>
            <w:rFonts w:ascii="Times New Roman" w:hAnsi="Times New Roman" w:cs="Times New Roman"/>
            <w:sz w:val="24"/>
            <w:szCs w:val="24"/>
          </w:rPr>
          <w:t>.</w:t>
        </w:r>
        <w:proofErr w:type="gramStart"/>
        <w:r w:rsidR="00FC4960" w:rsidRPr="00B70E9D">
          <w:rPr>
            <w:rStyle w:val="Hipercze"/>
            <w:rFonts w:ascii="Times New Roman" w:hAnsi="Times New Roman" w:cs="Times New Roman"/>
            <w:sz w:val="24"/>
            <w:szCs w:val="24"/>
          </w:rPr>
          <w:t>twp</w:t>
        </w:r>
        <w:proofErr w:type="gramEnd"/>
        <w:r w:rsidR="00FC4960" w:rsidRPr="00B70E9D">
          <w:rPr>
            <w:rStyle w:val="Hipercze"/>
            <w:rFonts w:ascii="Times New Roman" w:hAnsi="Times New Roman" w:cs="Times New Roman"/>
            <w:sz w:val="24"/>
            <w:szCs w:val="24"/>
          </w:rPr>
          <w:t>.</w:t>
        </w:r>
        <w:proofErr w:type="gramStart"/>
        <w:r w:rsidR="00FC4960" w:rsidRPr="00B70E9D">
          <w:rPr>
            <w:rStyle w:val="Hipercze"/>
            <w:rFonts w:ascii="Times New Roman" w:hAnsi="Times New Roman" w:cs="Times New Roman"/>
            <w:sz w:val="24"/>
            <w:szCs w:val="24"/>
          </w:rPr>
          <w:t>umlub</w:t>
        </w:r>
        <w:proofErr w:type="gramEnd"/>
        <w:r w:rsidR="00FC4960" w:rsidRPr="00B70E9D">
          <w:rPr>
            <w:rStyle w:val="Hipercze"/>
            <w:rFonts w:ascii="Times New Roman" w:hAnsi="Times New Roman" w:cs="Times New Roman"/>
            <w:sz w:val="24"/>
            <w:szCs w:val="24"/>
          </w:rPr>
          <w:t>.</w:t>
        </w:r>
        <w:proofErr w:type="gramStart"/>
        <w:r w:rsidR="00FC4960" w:rsidRPr="00B70E9D">
          <w:rPr>
            <w:rStyle w:val="Hipercze"/>
            <w:rFonts w:ascii="Times New Roman" w:hAnsi="Times New Roman" w:cs="Times New Roman"/>
            <w:sz w:val="24"/>
            <w:szCs w:val="24"/>
          </w:rPr>
          <w:t>edu</w:t>
        </w:r>
        <w:proofErr w:type="gramEnd"/>
        <w:r w:rsidR="00FC4960" w:rsidRPr="00B70E9D">
          <w:rPr>
            <w:rStyle w:val="Hipercze"/>
            <w:rFonts w:ascii="Times New Roman" w:hAnsi="Times New Roman" w:cs="Times New Roman"/>
            <w:sz w:val="24"/>
            <w:szCs w:val="24"/>
          </w:rPr>
          <w:t>.</w:t>
        </w:r>
        <w:proofErr w:type="gramStart"/>
        <w:r w:rsidR="00FC4960" w:rsidRPr="00B70E9D">
          <w:rPr>
            <w:rStyle w:val="Hipercze"/>
            <w:rFonts w:ascii="Times New Roman" w:hAnsi="Times New Roman" w:cs="Times New Roman"/>
            <w:sz w:val="24"/>
            <w:szCs w:val="24"/>
          </w:rPr>
          <w:t>pl</w:t>
        </w:r>
      </w:hyperlink>
      <w:proofErr w:type="gramEnd"/>
      <w:r>
        <w:rPr>
          <w:rFonts w:ascii="Times New Roman" w:hAnsi="Times New Roman" w:cs="Times New Roman"/>
          <w:sz w:val="24"/>
          <w:szCs w:val="24"/>
        </w:rPr>
        <w:t xml:space="preserve"> oraz za pośrednictwem mediów społecznośc</w:t>
      </w:r>
      <w:r w:rsidR="00A466BE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owych.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Konferencja odbywać się będzie w formie hybrydowej tj. stacjonarnej i zdalnej.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3390E">
        <w:rPr>
          <w:rFonts w:ascii="Times New Roman" w:hAnsi="Times New Roman" w:cs="Times New Roman"/>
          <w:sz w:val="24"/>
          <w:szCs w:val="24"/>
        </w:rPr>
        <w:t>Konferencja będzie obe</w:t>
      </w:r>
      <w:r>
        <w:rPr>
          <w:rFonts w:ascii="Times New Roman" w:hAnsi="Times New Roman" w:cs="Times New Roman"/>
          <w:sz w:val="24"/>
          <w:szCs w:val="24"/>
        </w:rPr>
        <w:t>jmować blok</w:t>
      </w:r>
      <w:r w:rsidR="00A466BE">
        <w:rPr>
          <w:rFonts w:ascii="Times New Roman" w:hAnsi="Times New Roman" w:cs="Times New Roman"/>
          <w:sz w:val="24"/>
          <w:szCs w:val="24"/>
        </w:rPr>
        <w:t>i wykładowe</w:t>
      </w:r>
      <w:r>
        <w:rPr>
          <w:rFonts w:ascii="Times New Roman" w:hAnsi="Times New Roman" w:cs="Times New Roman"/>
          <w:sz w:val="24"/>
          <w:szCs w:val="24"/>
        </w:rPr>
        <w:t xml:space="preserve"> oraz sesje posterowe.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5D7121">
        <w:rPr>
          <w:rFonts w:ascii="Times New Roman" w:hAnsi="Times New Roman" w:cs="Times New Roman"/>
          <w:sz w:val="24"/>
          <w:szCs w:val="24"/>
        </w:rPr>
        <w:t>. Udział bierny i czynny w Konferencji jest bezpłatny.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F3D" w:rsidRPr="005D7121" w:rsidRDefault="00121F3D" w:rsidP="00121F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121">
        <w:rPr>
          <w:rFonts w:ascii="Times New Roman" w:hAnsi="Times New Roman" w:cs="Times New Roman"/>
          <w:b/>
          <w:sz w:val="24"/>
          <w:szCs w:val="24"/>
        </w:rPr>
        <w:t>§ 2. Uczestnicy Konferencji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 xml:space="preserve">1. Uczestnikami Konferencji mogą być </w:t>
      </w:r>
      <w:r w:rsidR="00A466BE">
        <w:rPr>
          <w:rFonts w:ascii="Times New Roman" w:hAnsi="Times New Roman" w:cs="Times New Roman"/>
          <w:sz w:val="24"/>
          <w:szCs w:val="24"/>
        </w:rPr>
        <w:t xml:space="preserve">pielęgniarki, </w:t>
      </w:r>
      <w:r w:rsidRPr="005D7121">
        <w:rPr>
          <w:rFonts w:ascii="Times New Roman" w:hAnsi="Times New Roman" w:cs="Times New Roman"/>
          <w:sz w:val="24"/>
          <w:szCs w:val="24"/>
        </w:rPr>
        <w:t>studenci, doktoranci, pracownicy naukowi oraz inne osoby zainteresowane tematyką wydarzenia.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2. Wyróżnia się następujące formy uczestnictwa:</w:t>
      </w:r>
    </w:p>
    <w:p w:rsidR="00121F3D" w:rsidRPr="005D7121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Uczestnik Bierny – osoba uczestnicząca w Konferencji bez wygłaszania prezentacji ustnej lub posterowej.</w:t>
      </w:r>
    </w:p>
    <w:p w:rsidR="00121F3D" w:rsidRPr="005D7121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Uczestnik Czynny – osoba wygłaszająca referat lub prezentująca poster.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lastRenderedPageBreak/>
        <w:t>3. Warunkiem uczestnictwa jest dokonanie</w:t>
      </w:r>
      <w:r>
        <w:rPr>
          <w:rFonts w:ascii="Times New Roman" w:hAnsi="Times New Roman" w:cs="Times New Roman"/>
          <w:sz w:val="24"/>
          <w:szCs w:val="24"/>
        </w:rPr>
        <w:t xml:space="preserve"> elektronicznej</w:t>
      </w:r>
      <w:r w:rsidRPr="005D7121">
        <w:rPr>
          <w:rFonts w:ascii="Times New Roman" w:hAnsi="Times New Roman" w:cs="Times New Roman"/>
          <w:sz w:val="24"/>
          <w:szCs w:val="24"/>
        </w:rPr>
        <w:t xml:space="preserve"> rejestracji </w:t>
      </w:r>
      <w:r>
        <w:rPr>
          <w:rFonts w:ascii="Times New Roman" w:hAnsi="Times New Roman" w:cs="Times New Roman"/>
          <w:sz w:val="24"/>
          <w:szCs w:val="24"/>
        </w:rPr>
        <w:t>przez formularz udostępniony na stronie internetowej Konferencji.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4. Rejestracja na Konferencję jest równoznaczna z akceptacją niniejszego Regulaminu.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F3D" w:rsidRPr="005D7121" w:rsidRDefault="00121F3D" w:rsidP="00121F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121">
        <w:rPr>
          <w:rFonts w:ascii="Times New Roman" w:hAnsi="Times New Roman" w:cs="Times New Roman"/>
          <w:b/>
          <w:sz w:val="24"/>
          <w:szCs w:val="24"/>
        </w:rPr>
        <w:t>§ 3. Komitet Naukowy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1. Nad merytorycznym poziomem Konferencji czuwa Komitet Naukowy powołany przez Organizatora.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2. Do zadań Komitetu Naukowego należy w szczególności:</w:t>
      </w:r>
    </w:p>
    <w:p w:rsidR="00121F3D" w:rsidRPr="005D7121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ocena zgłoszonych abstraktów, referatów oraz posterów,</w:t>
      </w:r>
    </w:p>
    <w:p w:rsidR="00121F3D" w:rsidRPr="005D7121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kwalifikacja wystąpień do programu Konferencji,</w:t>
      </w:r>
    </w:p>
    <w:p w:rsidR="00121F3D" w:rsidRPr="005D7121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ustalanie tematyki i zakresu merytorycznego Konferencji,</w:t>
      </w:r>
    </w:p>
    <w:p w:rsidR="00121F3D" w:rsidRPr="005D7121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 xml:space="preserve">) dbanie o wysoki poziom naukowy wydarzenia. 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3. Decyzje Komitetu Naukowego dotyczące kwalifikacji zgłoszeń są ostateczne i nie podlegają odwołaniu.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4. Organizator zastrzega sobie prawo do zmian w składzie Komitetu Naukowego.</w:t>
      </w:r>
    </w:p>
    <w:p w:rsidR="00121F3D" w:rsidRPr="005D7121" w:rsidRDefault="00121F3D" w:rsidP="00121F3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121F3D" w:rsidRPr="005D7121" w:rsidRDefault="00121F3D" w:rsidP="00121F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121">
        <w:rPr>
          <w:rFonts w:ascii="Times New Roman" w:hAnsi="Times New Roman" w:cs="Times New Roman"/>
          <w:b/>
          <w:sz w:val="24"/>
          <w:szCs w:val="24"/>
        </w:rPr>
        <w:t>§ 4. Komitet Organizacyjny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1. Za organizację i przebieg Konferencji odpowiada Komitet Organizacyjny powołany przez Organizatora.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2. Do zadań Komitetu Organizacyjnego należy w szczególności:</w:t>
      </w:r>
    </w:p>
    <w:p w:rsidR="00121F3D" w:rsidRPr="005D7121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prowadzenie rejestracji uczestników,</w:t>
      </w:r>
    </w:p>
    <w:p w:rsidR="00121F3D" w:rsidRPr="005D7121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przygotowanie programu organizacyjnego Konferencji,</w:t>
      </w:r>
    </w:p>
    <w:p w:rsidR="00121F3D" w:rsidRPr="005D7121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obsługa techniczna i administracyjna wydarzenia,</w:t>
      </w:r>
    </w:p>
    <w:p w:rsidR="00121F3D" w:rsidRPr="005D7121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kontakt z uczestnikami oraz udzielanie informacji dotyczących Konferencji,</w:t>
      </w:r>
    </w:p>
    <w:p w:rsidR="00121F3D" w:rsidRPr="005D7121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 xml:space="preserve">) nadzór nad prawidłowym przebiegiem Konferencji. 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 xml:space="preserve">3. Komitet Organizacyjny zastrzega sobie prawo do wprowadzania zmian organizacyjnych wynikających z przyczyn niezależnych od Organizatora. 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F3D" w:rsidRPr="005D7121" w:rsidRDefault="00121F3D" w:rsidP="00121F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121">
        <w:rPr>
          <w:rFonts w:ascii="Times New Roman" w:hAnsi="Times New Roman" w:cs="Times New Roman"/>
          <w:b/>
          <w:sz w:val="24"/>
          <w:szCs w:val="24"/>
        </w:rPr>
        <w:t>§ 5. Rejestracja udziału w Konferencji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 xml:space="preserve">1. Warunkiem udziału w </w:t>
      </w:r>
      <w:r>
        <w:rPr>
          <w:rFonts w:ascii="Times New Roman" w:hAnsi="Times New Roman" w:cs="Times New Roman"/>
          <w:sz w:val="24"/>
          <w:szCs w:val="24"/>
        </w:rPr>
        <w:t>Konferencji</w:t>
      </w:r>
      <w:r w:rsidRPr="005D7121">
        <w:rPr>
          <w:rFonts w:ascii="Times New Roman" w:hAnsi="Times New Roman" w:cs="Times New Roman"/>
          <w:sz w:val="24"/>
          <w:szCs w:val="24"/>
        </w:rPr>
        <w:t xml:space="preserve"> (w sposób bierny i czynny) jest: zgłoszenie uczestnictwa w </w:t>
      </w:r>
      <w:r w:rsidR="00A466BE">
        <w:rPr>
          <w:rFonts w:ascii="Times New Roman" w:hAnsi="Times New Roman" w:cs="Times New Roman"/>
          <w:sz w:val="24"/>
          <w:szCs w:val="24"/>
        </w:rPr>
        <w:t>Konferencji</w:t>
      </w:r>
      <w:r w:rsidRPr="005D7121">
        <w:rPr>
          <w:rFonts w:ascii="Times New Roman" w:hAnsi="Times New Roman" w:cs="Times New Roman"/>
          <w:sz w:val="24"/>
          <w:szCs w:val="24"/>
        </w:rPr>
        <w:t xml:space="preserve"> wyłącznie za pośrednictwem formularza zgłoszeniowego dostępnego na stronie internetowej Wydarzenia, </w:t>
      </w:r>
      <w:proofErr w:type="gramStart"/>
      <w:r w:rsidRPr="005D7121">
        <w:rPr>
          <w:rFonts w:ascii="Times New Roman" w:hAnsi="Times New Roman" w:cs="Times New Roman"/>
          <w:sz w:val="24"/>
          <w:szCs w:val="24"/>
        </w:rPr>
        <w:t>rozumiane jako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 xml:space="preserve"> prawidłowe wypełnienie wszystkich wymaganych pól zamieszczonych w formularzu. 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 xml:space="preserve">2. Prawidłowe zgłoszenie udziału w Konferencji zakończone jest komunikatem wyświetlonym na stronie internetowej automatycznie po wypełnieniu formularza oraz </w:t>
      </w:r>
      <w:r w:rsidRPr="005D7121">
        <w:rPr>
          <w:rFonts w:ascii="Times New Roman" w:hAnsi="Times New Roman" w:cs="Times New Roman"/>
          <w:sz w:val="24"/>
          <w:szCs w:val="24"/>
        </w:rPr>
        <w:lastRenderedPageBreak/>
        <w:t xml:space="preserve">analogicznym komunikatem przesłanym na adres mailowy podany w trakcie procesu rejestracji (Wstępne Potwierdzenie Rejestracji). 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3. W przypadku braku komunikatu, należy raz jeszcze uzupełnić formularz lub skontaktować się z Organizatorem pod adresem</w:t>
      </w:r>
      <w:r>
        <w:rPr>
          <w:rFonts w:ascii="Times New Roman" w:hAnsi="Times New Roman" w:cs="Times New Roman"/>
          <w:sz w:val="24"/>
          <w:szCs w:val="24"/>
        </w:rPr>
        <w:t xml:space="preserve"> e-mail</w:t>
      </w:r>
      <w:r w:rsidRPr="005D7121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B70E9D" w:rsidRPr="00D64772">
          <w:rPr>
            <w:rStyle w:val="Hipercze"/>
            <w:rFonts w:ascii="Times New Roman" w:hAnsi="Times New Roman" w:cs="Times New Roman"/>
            <w:sz w:val="24"/>
            <w:szCs w:val="24"/>
          </w:rPr>
          <w:t>twp@umlub.</w:t>
        </w:r>
        <w:proofErr w:type="gramStart"/>
        <w:r w:rsidR="00B70E9D" w:rsidRPr="00D64772">
          <w:rPr>
            <w:rStyle w:val="Hipercze"/>
            <w:rFonts w:ascii="Times New Roman" w:hAnsi="Times New Roman" w:cs="Times New Roman"/>
            <w:sz w:val="24"/>
            <w:szCs w:val="24"/>
          </w:rPr>
          <w:t>edu</w:t>
        </w:r>
        <w:proofErr w:type="gramEnd"/>
        <w:r w:rsidR="00B70E9D" w:rsidRPr="00D64772">
          <w:rPr>
            <w:rStyle w:val="Hipercze"/>
            <w:rFonts w:ascii="Times New Roman" w:hAnsi="Times New Roman" w:cs="Times New Roman"/>
            <w:sz w:val="24"/>
            <w:szCs w:val="24"/>
          </w:rPr>
          <w:t>.</w:t>
        </w:r>
        <w:proofErr w:type="gramStart"/>
        <w:r w:rsidR="00B70E9D" w:rsidRPr="00D64772">
          <w:rPr>
            <w:rStyle w:val="Hipercze"/>
            <w:rFonts w:ascii="Times New Roman" w:hAnsi="Times New Roman" w:cs="Times New Roman"/>
            <w:sz w:val="24"/>
            <w:szCs w:val="24"/>
          </w:rPr>
          <w:t>pl</w:t>
        </w:r>
      </w:hyperlink>
      <w:proofErr w:type="gramEnd"/>
      <w:r w:rsidRPr="00B70E9D">
        <w:rPr>
          <w:rFonts w:ascii="Times New Roman" w:hAnsi="Times New Roman" w:cs="Times New Roman"/>
          <w:sz w:val="24"/>
          <w:szCs w:val="24"/>
        </w:rPr>
        <w:t>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4. Uczestnik zobowiązany jest do podania prawdziwych danych podczas rejestracji.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 xml:space="preserve">5. W dniu </w:t>
      </w:r>
      <w:r w:rsidRPr="00B70E9D">
        <w:rPr>
          <w:rFonts w:ascii="Times New Roman" w:hAnsi="Times New Roman" w:cs="Times New Roman"/>
          <w:sz w:val="24"/>
          <w:szCs w:val="24"/>
        </w:rPr>
        <w:t>20.09.2026</w:t>
      </w:r>
      <w:proofErr w:type="gramStart"/>
      <w:r w:rsidRPr="00B70E9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70E9D">
        <w:rPr>
          <w:rFonts w:ascii="Times New Roman" w:hAnsi="Times New Roman" w:cs="Times New Roman"/>
          <w:sz w:val="24"/>
          <w:szCs w:val="24"/>
        </w:rPr>
        <w:t>.</w:t>
      </w:r>
      <w:r w:rsidRPr="005D7121">
        <w:rPr>
          <w:rFonts w:ascii="Times New Roman" w:hAnsi="Times New Roman" w:cs="Times New Roman"/>
          <w:sz w:val="24"/>
          <w:szCs w:val="24"/>
        </w:rPr>
        <w:t xml:space="preserve"> mija termin rejestracji czynnego udziału w Konferencji. Organizator zastrzega sobie prawo, wydłużenia tego terminu.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 xml:space="preserve">6. Rejestracji biernego udziału w Konferencji upływa w dniu </w:t>
      </w:r>
      <w:r w:rsidRPr="00B70E9D">
        <w:rPr>
          <w:rFonts w:ascii="Times New Roman" w:hAnsi="Times New Roman" w:cs="Times New Roman"/>
          <w:sz w:val="24"/>
          <w:szCs w:val="24"/>
        </w:rPr>
        <w:t>22.10.2026</w:t>
      </w:r>
      <w:proofErr w:type="gramStart"/>
      <w:r w:rsidRPr="00B70E9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70E9D">
        <w:rPr>
          <w:rFonts w:ascii="Times New Roman" w:hAnsi="Times New Roman" w:cs="Times New Roman"/>
          <w:sz w:val="24"/>
          <w:szCs w:val="24"/>
        </w:rPr>
        <w:t>. o godzinie 10:00.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E9D">
        <w:rPr>
          <w:rFonts w:ascii="Times New Roman" w:hAnsi="Times New Roman" w:cs="Times New Roman"/>
          <w:sz w:val="24"/>
          <w:szCs w:val="24"/>
        </w:rPr>
        <w:t>7. Organizator ma prawo nie dopuścić Uczestnika do udziału</w:t>
      </w:r>
      <w:r w:rsidRPr="005D7121">
        <w:rPr>
          <w:rFonts w:ascii="Times New Roman" w:hAnsi="Times New Roman" w:cs="Times New Roman"/>
          <w:sz w:val="24"/>
          <w:szCs w:val="24"/>
        </w:rPr>
        <w:t xml:space="preserve"> w Wydarzeniu w przypadku, gdy nie została dokonana rejestracja na Konferencje.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F3D" w:rsidRPr="005D7121" w:rsidRDefault="00121F3D" w:rsidP="00121F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121">
        <w:rPr>
          <w:rFonts w:ascii="Times New Roman" w:hAnsi="Times New Roman" w:cs="Times New Roman"/>
          <w:b/>
          <w:sz w:val="24"/>
          <w:szCs w:val="24"/>
        </w:rPr>
        <w:t xml:space="preserve">§ 6. </w:t>
      </w:r>
      <w:r>
        <w:rPr>
          <w:rFonts w:ascii="Times New Roman" w:hAnsi="Times New Roman" w:cs="Times New Roman"/>
          <w:b/>
          <w:sz w:val="24"/>
          <w:szCs w:val="24"/>
        </w:rPr>
        <w:t>Streszczenia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 xml:space="preserve">1. Uczestnicy czynni Konferencji (zarówno wystąpień ustnych jak i posterowych) zobowiązani są do przesłania streszczeń wystąpień do dnia </w:t>
      </w:r>
      <w:r w:rsidRPr="005D7121">
        <w:rPr>
          <w:rFonts w:ascii="Times New Roman" w:hAnsi="Times New Roman" w:cs="Times New Roman"/>
          <w:b/>
          <w:sz w:val="24"/>
          <w:szCs w:val="24"/>
        </w:rPr>
        <w:t>20.09.2026r.,</w:t>
      </w:r>
      <w:r w:rsidRPr="005D712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7121">
        <w:rPr>
          <w:rFonts w:ascii="Times New Roman" w:hAnsi="Times New Roman" w:cs="Times New Roman"/>
          <w:sz w:val="24"/>
          <w:szCs w:val="24"/>
        </w:rPr>
        <w:t>chyba że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 xml:space="preserve"> termin rejestracji na Konferencje decyzją Organizatora zostanie przedłużony.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2. Wytyczne dotyczące streszczeń:</w:t>
      </w:r>
    </w:p>
    <w:p w:rsidR="00121F3D" w:rsidRPr="005D7121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streszczenie należy składać w języku polskim i angielskim,</w:t>
      </w:r>
    </w:p>
    <w:p w:rsidR="00121F3D" w:rsidRPr="005D7121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objętość tekstu nie może przekraczać 250-300 słów (bez tytułu, imion i nazwisk autorów, afiliacji i słów kluczowych),</w:t>
      </w:r>
    </w:p>
    <w:p w:rsidR="00121F3D" w:rsidRPr="005D7121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 xml:space="preserve">c) pliki zawierające streszczenia należy zgłaszać w </w:t>
      </w:r>
      <w:proofErr w:type="gramStart"/>
      <w:r w:rsidRPr="005D7121">
        <w:rPr>
          <w:rFonts w:ascii="Times New Roman" w:hAnsi="Times New Roman" w:cs="Times New Roman"/>
          <w:sz w:val="24"/>
          <w:szCs w:val="24"/>
        </w:rPr>
        <w:t>formacie .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 xml:space="preserve">doc </w:t>
      </w:r>
      <w:proofErr w:type="gramStart"/>
      <w:r w:rsidRPr="005D7121">
        <w:rPr>
          <w:rFonts w:ascii="Times New Roman" w:hAnsi="Times New Roman" w:cs="Times New Roman"/>
          <w:sz w:val="24"/>
          <w:szCs w:val="24"/>
        </w:rPr>
        <w:t>lub .docx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 xml:space="preserve"> na formularzu, dostępnym w </w:t>
      </w:r>
      <w:r w:rsidRPr="00B70E9D">
        <w:rPr>
          <w:rFonts w:ascii="Times New Roman" w:hAnsi="Times New Roman" w:cs="Times New Roman"/>
          <w:b/>
          <w:sz w:val="24"/>
          <w:szCs w:val="24"/>
        </w:rPr>
        <w:t>Załączniki 1</w:t>
      </w:r>
      <w:r w:rsidRPr="005D7121">
        <w:rPr>
          <w:rFonts w:ascii="Times New Roman" w:hAnsi="Times New Roman" w:cs="Times New Roman"/>
          <w:sz w:val="24"/>
          <w:szCs w:val="24"/>
        </w:rPr>
        <w:t xml:space="preserve"> niniejszego regulaminu.</w:t>
      </w:r>
    </w:p>
    <w:p w:rsidR="00121F3D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streszczenie musi mieć budowę strukturalną z wyodrębnieniem następujących części:</w:t>
      </w:r>
    </w:p>
    <w:p w:rsidR="00121F3D" w:rsidRDefault="00121F3D" w:rsidP="00121F3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Tytuł/Tittle,</w:t>
      </w:r>
    </w:p>
    <w:p w:rsidR="00121F3D" w:rsidRDefault="00121F3D" w:rsidP="00121F3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Autor/rzy z podaniem stopni i tytułów naukowych, przypisaniem do właściwej instytucji (afiliacja) oraz podaniem adresu mailowego autora korespondencyjnego, którego w spisie autorów należy oznaczyć gwiazdką (*),</w:t>
      </w:r>
    </w:p>
    <w:p w:rsidR="00121F3D" w:rsidRDefault="00121F3D" w:rsidP="00121F3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bCs/>
          <w:sz w:val="24"/>
          <w:szCs w:val="24"/>
        </w:rPr>
        <w:t>Wprowadzenie/Introduction </w:t>
      </w:r>
      <w:r w:rsidRPr="005D7121">
        <w:rPr>
          <w:rFonts w:ascii="Times New Roman" w:hAnsi="Times New Roman" w:cs="Times New Roman"/>
          <w:sz w:val="24"/>
          <w:szCs w:val="24"/>
        </w:rPr>
        <w:t>– kontekst i zakres tematyczny,</w:t>
      </w:r>
    </w:p>
    <w:p w:rsidR="00121F3D" w:rsidRDefault="00121F3D" w:rsidP="00121F3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bCs/>
          <w:sz w:val="24"/>
          <w:szCs w:val="24"/>
        </w:rPr>
        <w:t>Cel/Purpose </w:t>
      </w:r>
      <w:r w:rsidRPr="005D7121">
        <w:rPr>
          <w:rFonts w:ascii="Times New Roman" w:hAnsi="Times New Roman" w:cs="Times New Roman"/>
          <w:sz w:val="24"/>
          <w:szCs w:val="24"/>
        </w:rPr>
        <w:t>– zamierzony efekt badania/analizy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21F3D" w:rsidRDefault="00121F3D" w:rsidP="00121F3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bCs/>
          <w:sz w:val="24"/>
          <w:szCs w:val="24"/>
        </w:rPr>
        <w:t>Materiał i metody/Material and methods</w:t>
      </w:r>
      <w:r w:rsidRPr="005D7121">
        <w:rPr>
          <w:rFonts w:ascii="Times New Roman" w:hAnsi="Times New Roman" w:cs="Times New Roman"/>
          <w:sz w:val="24"/>
          <w:szCs w:val="24"/>
        </w:rPr>
        <w:t xml:space="preserve"> – metoda, narzędzia, dobór próby, miejsce/termin, liczebność, zgoda komisji </w:t>
      </w:r>
      <w:proofErr w:type="gramStart"/>
      <w:r w:rsidRPr="005D7121">
        <w:rPr>
          <w:rFonts w:ascii="Times New Roman" w:hAnsi="Times New Roman" w:cs="Times New Roman"/>
          <w:sz w:val="24"/>
          <w:szCs w:val="24"/>
        </w:rPr>
        <w:t>bioetycznej (jeśli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 xml:space="preserve"> dotyczy), sposób analizy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21F3D" w:rsidRDefault="00121F3D" w:rsidP="00121F3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bCs/>
          <w:sz w:val="24"/>
          <w:szCs w:val="24"/>
        </w:rPr>
        <w:t>Wyniki/Results</w:t>
      </w:r>
      <w:r w:rsidRPr="005D7121">
        <w:rPr>
          <w:rFonts w:ascii="Times New Roman" w:hAnsi="Times New Roman" w:cs="Times New Roman"/>
          <w:sz w:val="24"/>
          <w:szCs w:val="24"/>
        </w:rPr>
        <w:t> – kluczowe rezultaty,</w:t>
      </w:r>
    </w:p>
    <w:p w:rsidR="00121F3D" w:rsidRDefault="00121F3D" w:rsidP="00121F3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bCs/>
          <w:sz w:val="24"/>
          <w:szCs w:val="24"/>
        </w:rPr>
        <w:t>Wnioski/Conclusions</w:t>
      </w:r>
      <w:r w:rsidRPr="005D7121">
        <w:rPr>
          <w:rFonts w:ascii="Times New Roman" w:hAnsi="Times New Roman" w:cs="Times New Roman"/>
          <w:sz w:val="24"/>
          <w:szCs w:val="24"/>
        </w:rPr>
        <w:t> – 1–2 konkluzje odpowiadające na założenie badawcze,</w:t>
      </w:r>
    </w:p>
    <w:p w:rsidR="00121F3D" w:rsidRDefault="00121F3D" w:rsidP="00121F3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bCs/>
          <w:sz w:val="24"/>
          <w:szCs w:val="24"/>
        </w:rPr>
        <w:t>Słowa kluczowe/Keywords</w:t>
      </w:r>
      <w:r w:rsidRPr="005D7121">
        <w:rPr>
          <w:rFonts w:ascii="Times New Roman" w:hAnsi="Times New Roman" w:cs="Times New Roman"/>
          <w:sz w:val="24"/>
          <w:szCs w:val="24"/>
        </w:rPr>
        <w:t> – maks. 3 (według Medical Subject Headings),</w:t>
      </w:r>
    </w:p>
    <w:p w:rsidR="00121F3D" w:rsidRPr="005D7121" w:rsidRDefault="00121F3D" w:rsidP="00121F3D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Bez wykresów, tabel i przypisów.</w:t>
      </w:r>
    </w:p>
    <w:p w:rsidR="00121F3D" w:rsidRPr="005D7121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lastRenderedPageBreak/>
        <w:t xml:space="preserve">e) Należy wskazać konflikt </w:t>
      </w:r>
      <w:proofErr w:type="gramStart"/>
      <w:r w:rsidRPr="005D7121">
        <w:rPr>
          <w:rFonts w:ascii="Times New Roman" w:hAnsi="Times New Roman" w:cs="Times New Roman"/>
          <w:sz w:val="24"/>
          <w:szCs w:val="24"/>
        </w:rPr>
        <w:t>interesów (jeśli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 xml:space="preserve"> występuje) oraz źródła finansowania badań</w:t>
      </w:r>
      <w:r w:rsidR="00A466BE">
        <w:rPr>
          <w:rFonts w:ascii="Times New Roman" w:hAnsi="Times New Roman" w:cs="Times New Roman"/>
          <w:sz w:val="24"/>
          <w:szCs w:val="24"/>
        </w:rPr>
        <w:t xml:space="preserve"> (jeżeli istnieją)</w:t>
      </w:r>
      <w:r w:rsidRPr="005D7121">
        <w:rPr>
          <w:rFonts w:ascii="Times New Roman" w:hAnsi="Times New Roman" w:cs="Times New Roman"/>
          <w:sz w:val="24"/>
          <w:szCs w:val="24"/>
        </w:rPr>
        <w:t>.</w:t>
      </w:r>
    </w:p>
    <w:p w:rsidR="00121F3D" w:rsidRPr="005D7121" w:rsidRDefault="00121F3D" w:rsidP="00121F3D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</w:t>
      </w:r>
      <w:r w:rsidRPr="005D7121">
        <w:rPr>
          <w:rFonts w:ascii="Times New Roman" w:hAnsi="Times New Roman" w:cs="Times New Roman"/>
          <w:sz w:val="24"/>
          <w:szCs w:val="24"/>
        </w:rPr>
        <w:t>) Organizatorzy zastrzegają sobie prawo do naniesienia poprawek edytorskich</w:t>
      </w:r>
      <w:r w:rsidR="00A466BE">
        <w:rPr>
          <w:rFonts w:ascii="Times New Roman" w:hAnsi="Times New Roman" w:cs="Times New Roman"/>
          <w:sz w:val="24"/>
          <w:szCs w:val="24"/>
        </w:rPr>
        <w:t xml:space="preserve"> przed publikacją streszczenia,</w:t>
      </w:r>
      <w:r w:rsidRPr="005D7121">
        <w:rPr>
          <w:rFonts w:ascii="Times New Roman" w:hAnsi="Times New Roman" w:cs="Times New Roman"/>
          <w:sz w:val="24"/>
          <w:szCs w:val="24"/>
        </w:rPr>
        <w:t xml:space="preserve"> bez konsultacji z </w:t>
      </w:r>
      <w:proofErr w:type="gramStart"/>
      <w:r w:rsidRPr="005D7121">
        <w:rPr>
          <w:rFonts w:ascii="Times New Roman" w:hAnsi="Times New Roman" w:cs="Times New Roman"/>
          <w:sz w:val="24"/>
          <w:szCs w:val="24"/>
        </w:rPr>
        <w:t>autorem/ami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 xml:space="preserve"> streszczenia.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3. Każde streszczenie recenzowane jest przez niezależnego recenzenta.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4. Kryteria oceny streszczenia obejmują: oryginalność, poprawność metodologiczną, jasność przekazu, zgodność z tematem konferencji.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5. O przyjęciu pracy do p</w:t>
      </w:r>
      <w:r w:rsidR="006D77AF">
        <w:rPr>
          <w:rFonts w:ascii="Times New Roman" w:hAnsi="Times New Roman" w:cs="Times New Roman"/>
          <w:sz w:val="24"/>
          <w:szCs w:val="24"/>
        </w:rPr>
        <w:t xml:space="preserve">rezentacji podczas Konferencji </w:t>
      </w:r>
      <w:r w:rsidRPr="005D7121">
        <w:rPr>
          <w:rFonts w:ascii="Times New Roman" w:hAnsi="Times New Roman" w:cs="Times New Roman"/>
          <w:sz w:val="24"/>
          <w:szCs w:val="24"/>
        </w:rPr>
        <w:t xml:space="preserve">decyduje Komitet Naukowy. Autorzy zostaną powiadomieni niezwłocznie o przyjęciu referatu do wygłoszenia podczas konferencji, jednak nie później niż do dnia </w:t>
      </w:r>
      <w:r w:rsidRPr="00B70E9D">
        <w:rPr>
          <w:rFonts w:ascii="Times New Roman" w:hAnsi="Times New Roman" w:cs="Times New Roman"/>
          <w:sz w:val="24"/>
          <w:szCs w:val="24"/>
        </w:rPr>
        <w:t>30.09.2026</w:t>
      </w:r>
      <w:r w:rsidR="002C0634" w:rsidRPr="00B70E9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0E9D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Pr="00B70E9D">
        <w:rPr>
          <w:rFonts w:ascii="Times New Roman" w:hAnsi="Times New Roman" w:cs="Times New Roman"/>
          <w:sz w:val="24"/>
          <w:szCs w:val="24"/>
        </w:rPr>
        <w:t>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6. Przyjęte streszczenia zostaną opublikowane w Książce streszczeń, która w wersji elektronicznej zostanie udostępniona na stronie internetowej Konferencji.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7. Organizator zastrzega sobie prawo do odrzucenia streszczeń niespełniających powyższych wymogów lub naruszających zasady etyki publikacyjnej (w tym ghostwriting, guest authorship, fabrykowanie danych).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 xml:space="preserve">8. Zgłaszając streszczenie, autorzy wybierają sposób prezentacji: wystąpienie ustne lub plakatowe, jednak ostateczną decyzję w sprawie formy prezentacji podejmie Komitet Naukowy. 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F3D" w:rsidRPr="005D7121" w:rsidRDefault="00121F3D" w:rsidP="00121F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  <w:r w:rsidRPr="005D712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Wystąpienia ustne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A3390E">
        <w:rPr>
          <w:rFonts w:ascii="Times New Roman" w:hAnsi="Times New Roman" w:cs="Times New Roman"/>
          <w:sz w:val="24"/>
          <w:szCs w:val="24"/>
        </w:rPr>
        <w:t>Czas wystąpienia jest określony w programie konferencji i nie może zostać przekroczony.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A3390E">
        <w:rPr>
          <w:rFonts w:ascii="Times New Roman" w:hAnsi="Times New Roman" w:cs="Times New Roman"/>
          <w:sz w:val="24"/>
          <w:szCs w:val="24"/>
        </w:rPr>
        <w:t>Prelegent zobowiązany jest dotrzymać przyznanego limitu czasu. Po jego upływie przewodniczący sesji ma prawo przerwać wystąpienie.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A3390E">
        <w:rPr>
          <w:rFonts w:ascii="Times New Roman" w:hAnsi="Times New Roman" w:cs="Times New Roman"/>
          <w:sz w:val="24"/>
          <w:szCs w:val="24"/>
        </w:rPr>
        <w:t xml:space="preserve">Prelegent zobowiązany jest stawić się w </w:t>
      </w:r>
      <w:proofErr w:type="gramStart"/>
      <w:r w:rsidRPr="00A3390E">
        <w:rPr>
          <w:rFonts w:ascii="Times New Roman" w:hAnsi="Times New Roman" w:cs="Times New Roman"/>
          <w:sz w:val="24"/>
          <w:szCs w:val="24"/>
        </w:rPr>
        <w:t xml:space="preserve">sali </w:t>
      </w:r>
      <w:r w:rsidRPr="00A3390E">
        <w:rPr>
          <w:rFonts w:ascii="Times New Roman" w:hAnsi="Times New Roman" w:cs="Times New Roman"/>
          <w:bCs/>
          <w:sz w:val="24"/>
          <w:szCs w:val="24"/>
        </w:rPr>
        <w:t>co</w:t>
      </w:r>
      <w:proofErr w:type="gramEnd"/>
      <w:r w:rsidRPr="00A3390E">
        <w:rPr>
          <w:rFonts w:ascii="Times New Roman" w:hAnsi="Times New Roman" w:cs="Times New Roman"/>
          <w:bCs/>
          <w:sz w:val="24"/>
          <w:szCs w:val="24"/>
        </w:rPr>
        <w:t xml:space="preserve"> najmniej 10 minut przed rozpoczęciem sesji</w:t>
      </w:r>
      <w:r w:rsidRPr="00A3390E">
        <w:rPr>
          <w:rFonts w:ascii="Times New Roman" w:hAnsi="Times New Roman" w:cs="Times New Roman"/>
          <w:sz w:val="24"/>
          <w:szCs w:val="24"/>
        </w:rPr>
        <w:t>.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Podczas wystąpienia n</w:t>
      </w:r>
      <w:r w:rsidRPr="00A3390E">
        <w:rPr>
          <w:rFonts w:ascii="Times New Roman" w:hAnsi="Times New Roman" w:cs="Times New Roman"/>
          <w:sz w:val="24"/>
          <w:szCs w:val="24"/>
        </w:rPr>
        <w:t>ależy używać dostarczonego przez organizatora mikrofonu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A3390E">
        <w:rPr>
          <w:rFonts w:ascii="Times New Roman" w:hAnsi="Times New Roman" w:cs="Times New Roman"/>
          <w:sz w:val="24"/>
          <w:szCs w:val="24"/>
        </w:rPr>
        <w:t>Prelegent zwraca się do publiczności, nie czyta z kartki (dopuszczalne krótkie notatki).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A3390E">
        <w:rPr>
          <w:rFonts w:ascii="Times New Roman" w:hAnsi="Times New Roman" w:cs="Times New Roman"/>
          <w:sz w:val="24"/>
          <w:szCs w:val="24"/>
        </w:rPr>
        <w:t>Należy unikać:</w:t>
      </w:r>
      <w:r>
        <w:rPr>
          <w:rFonts w:ascii="Times New Roman" w:hAnsi="Times New Roman" w:cs="Times New Roman"/>
          <w:sz w:val="24"/>
          <w:szCs w:val="24"/>
        </w:rPr>
        <w:t xml:space="preserve"> c</w:t>
      </w:r>
      <w:r w:rsidRPr="00A3390E">
        <w:rPr>
          <w:rFonts w:ascii="Times New Roman" w:hAnsi="Times New Roman" w:cs="Times New Roman"/>
          <w:sz w:val="24"/>
          <w:szCs w:val="24"/>
        </w:rPr>
        <w:t>zytania slajdów dosłownie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3390E">
        <w:rPr>
          <w:rFonts w:ascii="Times New Roman" w:hAnsi="Times New Roman" w:cs="Times New Roman"/>
          <w:sz w:val="24"/>
          <w:szCs w:val="24"/>
        </w:rPr>
        <w:t>zbyt szybkiego tempa mówienia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0B0908">
        <w:rPr>
          <w:rFonts w:ascii="Times New Roman" w:hAnsi="Times New Roman" w:cs="Times New Roman"/>
          <w:sz w:val="24"/>
          <w:szCs w:val="24"/>
        </w:rPr>
        <w:t>odwracania się plecami do publiczności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A3390E">
        <w:rPr>
          <w:rFonts w:ascii="Times New Roman" w:hAnsi="Times New Roman" w:cs="Times New Roman"/>
          <w:sz w:val="24"/>
          <w:szCs w:val="24"/>
        </w:rPr>
        <w:t>Dopuszczalne formaty pliku z prezentacją:</w:t>
      </w:r>
    </w:p>
    <w:p w:rsidR="00121F3D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3390E">
        <w:rPr>
          <w:rFonts w:ascii="Times New Roman" w:hAnsi="Times New Roman" w:cs="Times New Roman"/>
          <w:sz w:val="24"/>
          <w:szCs w:val="24"/>
        </w:rPr>
        <w:t>Microsoft PowerPoint (PPT/PPTX) – wersja 2016 lub nowsza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21F3D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Pr="00A3390E">
        <w:rPr>
          <w:rFonts w:ascii="Times New Roman" w:hAnsi="Times New Roman" w:cs="Times New Roman"/>
          <w:sz w:val="24"/>
          <w:szCs w:val="24"/>
        </w:rPr>
        <w:t>PDF (z osadzonymi czcionkami, bez animacji)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21F3D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>) p</w:t>
      </w:r>
      <w:r w:rsidRPr="00A3390E">
        <w:rPr>
          <w:rFonts w:ascii="Times New Roman" w:hAnsi="Times New Roman" w:cs="Times New Roman"/>
          <w:sz w:val="24"/>
          <w:szCs w:val="24"/>
        </w:rPr>
        <w:t>rezentacja w chmurze (Google Slides, Canva) – wyłącznie za uprzednią zgodą organizatora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21F3D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hAnsi="Times New Roman" w:cs="Times New Roman"/>
          <w:sz w:val="24"/>
          <w:szCs w:val="24"/>
        </w:rPr>
        <w:t>) p</w:t>
      </w:r>
      <w:r w:rsidRPr="00A3390E">
        <w:rPr>
          <w:rFonts w:ascii="Times New Roman" w:hAnsi="Times New Roman" w:cs="Times New Roman"/>
          <w:sz w:val="24"/>
          <w:szCs w:val="24"/>
        </w:rPr>
        <w:t xml:space="preserve">rezentację należy dostarczyć </w:t>
      </w:r>
      <w:r w:rsidRPr="00A3390E">
        <w:rPr>
          <w:rFonts w:ascii="Times New Roman" w:hAnsi="Times New Roman" w:cs="Times New Roman"/>
          <w:b/>
          <w:bCs/>
          <w:sz w:val="24"/>
          <w:szCs w:val="24"/>
        </w:rPr>
        <w:t>najpóźniej na 24 godziny przed sesją</w:t>
      </w:r>
      <w:r w:rsidRPr="00A3390E">
        <w:rPr>
          <w:rFonts w:ascii="Times New Roman" w:hAnsi="Times New Roman" w:cs="Times New Roman"/>
          <w:sz w:val="24"/>
          <w:szCs w:val="24"/>
        </w:rPr>
        <w:t xml:space="preserve"> (drogą elektroniczną lub na pen</w:t>
      </w:r>
      <w:r>
        <w:rPr>
          <w:rFonts w:ascii="Times New Roman" w:hAnsi="Times New Roman" w:cs="Times New Roman"/>
          <w:sz w:val="24"/>
          <w:szCs w:val="24"/>
        </w:rPr>
        <w:t>drive’ie w punkcie rejestracji),</w:t>
      </w:r>
    </w:p>
    <w:p w:rsidR="00121F3D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) p</w:t>
      </w:r>
      <w:r w:rsidRPr="00A3390E">
        <w:rPr>
          <w:rFonts w:ascii="Times New Roman" w:hAnsi="Times New Roman" w:cs="Times New Roman"/>
          <w:sz w:val="24"/>
          <w:szCs w:val="24"/>
        </w:rPr>
        <w:t xml:space="preserve">relegent powinien posiadać </w:t>
      </w:r>
      <w:r w:rsidRPr="000B0908">
        <w:rPr>
          <w:rFonts w:ascii="Times New Roman" w:hAnsi="Times New Roman" w:cs="Times New Roman"/>
          <w:bCs/>
          <w:sz w:val="24"/>
          <w:szCs w:val="24"/>
        </w:rPr>
        <w:t>kopię zapasową</w:t>
      </w:r>
      <w:r w:rsidRPr="00A3390E">
        <w:rPr>
          <w:rFonts w:ascii="Times New Roman" w:hAnsi="Times New Roman" w:cs="Times New Roman"/>
          <w:sz w:val="24"/>
          <w:szCs w:val="24"/>
        </w:rPr>
        <w:t xml:space="preserve"> prezentacji na własnym pendrive’ie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0B0908">
        <w:rPr>
          <w:rFonts w:ascii="Times New Roman" w:hAnsi="Times New Roman" w:cs="Times New Roman"/>
          <w:sz w:val="24"/>
          <w:szCs w:val="24"/>
        </w:rPr>
        <w:t>Prelegent zobowiązany jest ujawnić na pierwszym slajdzie: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908">
        <w:rPr>
          <w:rFonts w:ascii="Times New Roman" w:hAnsi="Times New Roman" w:cs="Times New Roman"/>
          <w:sz w:val="24"/>
          <w:szCs w:val="24"/>
        </w:rPr>
        <w:t>wszystkie źródła finansowania badania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0B0908">
        <w:rPr>
          <w:rFonts w:ascii="Times New Roman" w:hAnsi="Times New Roman" w:cs="Times New Roman"/>
          <w:sz w:val="24"/>
          <w:szCs w:val="24"/>
        </w:rPr>
        <w:t>potencjalny konflikt interesów (lub oświadczenie „brak konfliktu interesów”)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br/>
        <w:t xml:space="preserve">9. </w:t>
      </w:r>
      <w:r w:rsidRPr="000B0908">
        <w:rPr>
          <w:rFonts w:ascii="Times New Roman" w:hAnsi="Times New Roman" w:cs="Times New Roman"/>
          <w:sz w:val="24"/>
          <w:szCs w:val="24"/>
        </w:rPr>
        <w:t>Zabronione jest: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0908">
        <w:rPr>
          <w:rFonts w:ascii="Times New Roman" w:hAnsi="Times New Roman" w:cs="Times New Roman"/>
          <w:sz w:val="24"/>
          <w:szCs w:val="24"/>
        </w:rPr>
        <w:t>przedstawianie wyników nie swoich lub bez zgody współautorów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0908">
        <w:rPr>
          <w:rFonts w:ascii="Times New Roman" w:hAnsi="Times New Roman" w:cs="Times New Roman"/>
          <w:sz w:val="24"/>
          <w:szCs w:val="24"/>
        </w:rPr>
        <w:t>prezentowanie danych nieanonimowych (pacjenci, osoby trzecie)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0908">
        <w:rPr>
          <w:rFonts w:ascii="Times New Roman" w:hAnsi="Times New Roman" w:cs="Times New Roman"/>
          <w:sz w:val="24"/>
          <w:szCs w:val="24"/>
        </w:rPr>
        <w:t>wykorzystywanie materiałów chronionych prawem autorskim bez licencji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B0908">
        <w:rPr>
          <w:rFonts w:ascii="Times New Roman" w:hAnsi="Times New Roman" w:cs="Times New Roman"/>
          <w:sz w:val="24"/>
          <w:szCs w:val="24"/>
        </w:rPr>
        <w:t>reklamowanie produktów lub usług komercyjnych (z wyjątkiem sesji sponsorowanych, wyraźnie oznaczonych)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 </w:t>
      </w:r>
      <w:r w:rsidRPr="000B0908">
        <w:rPr>
          <w:rFonts w:ascii="Times New Roman" w:hAnsi="Times New Roman" w:cs="Times New Roman"/>
          <w:sz w:val="24"/>
          <w:szCs w:val="24"/>
        </w:rPr>
        <w:t xml:space="preserve">Wystąpienia </w:t>
      </w:r>
      <w:r w:rsidR="00A466BE">
        <w:rPr>
          <w:rFonts w:ascii="Times New Roman" w:hAnsi="Times New Roman" w:cs="Times New Roman"/>
          <w:sz w:val="24"/>
          <w:szCs w:val="24"/>
        </w:rPr>
        <w:t>będą</w:t>
      </w:r>
      <w:r w:rsidRPr="000B0908">
        <w:rPr>
          <w:rFonts w:ascii="Times New Roman" w:hAnsi="Times New Roman" w:cs="Times New Roman"/>
          <w:sz w:val="24"/>
          <w:szCs w:val="24"/>
        </w:rPr>
        <w:t xml:space="preserve"> nagrywane przez organizatora (audio, wideo, streaming) – prelegent wyraża zgodę na powyższe poprzez zarejestrowanie się na konferencję.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0B0908">
        <w:rPr>
          <w:rFonts w:ascii="Times New Roman" w:hAnsi="Times New Roman" w:cs="Times New Roman"/>
          <w:sz w:val="24"/>
          <w:szCs w:val="24"/>
        </w:rPr>
        <w:t xml:space="preserve">Nagrania </w:t>
      </w:r>
      <w:r>
        <w:rPr>
          <w:rFonts w:ascii="Times New Roman" w:hAnsi="Times New Roman" w:cs="Times New Roman"/>
          <w:sz w:val="24"/>
          <w:szCs w:val="24"/>
        </w:rPr>
        <w:t xml:space="preserve">będą udostępniana na portalach strimingowych oraz na stronie internetowej Konferencji (z zachowaniem </w:t>
      </w:r>
      <w:proofErr w:type="gramStart"/>
      <w:r>
        <w:rPr>
          <w:rFonts w:ascii="Times New Roman" w:hAnsi="Times New Roman" w:cs="Times New Roman"/>
          <w:sz w:val="24"/>
          <w:szCs w:val="24"/>
        </w:rPr>
        <w:t>praw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autorskich).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12. </w:t>
      </w:r>
      <w:r w:rsidRPr="000B0908">
        <w:rPr>
          <w:rFonts w:ascii="Times New Roman" w:hAnsi="Times New Roman" w:cs="Times New Roman"/>
          <w:sz w:val="24"/>
          <w:szCs w:val="24"/>
        </w:rPr>
        <w:t xml:space="preserve">Po zakończeniu </w:t>
      </w:r>
      <w:r>
        <w:rPr>
          <w:rFonts w:ascii="Times New Roman" w:hAnsi="Times New Roman" w:cs="Times New Roman"/>
          <w:sz w:val="24"/>
          <w:szCs w:val="24"/>
        </w:rPr>
        <w:t>sesji/</w:t>
      </w:r>
      <w:r w:rsidRPr="000B0908">
        <w:rPr>
          <w:rFonts w:ascii="Times New Roman" w:hAnsi="Times New Roman" w:cs="Times New Roman"/>
          <w:sz w:val="24"/>
          <w:szCs w:val="24"/>
        </w:rPr>
        <w:t>prezentacji przewodniczący sesji otwiera dyskusję.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Pr="000B0908">
        <w:rPr>
          <w:rFonts w:ascii="Times New Roman" w:hAnsi="Times New Roman" w:cs="Times New Roman"/>
          <w:sz w:val="24"/>
          <w:szCs w:val="24"/>
        </w:rPr>
        <w:t>Prelegent odpowiada na pytania z publiczności w sposób rzeczowy i zwięzły.</w:t>
      </w:r>
    </w:p>
    <w:p w:rsidR="00A466BE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r w:rsidRPr="000B0908">
        <w:rPr>
          <w:rFonts w:ascii="Times New Roman" w:hAnsi="Times New Roman" w:cs="Times New Roman"/>
          <w:sz w:val="24"/>
          <w:szCs w:val="24"/>
        </w:rPr>
        <w:t>W przypadku braku pytań p</w:t>
      </w:r>
      <w:r w:rsidR="00A466BE">
        <w:rPr>
          <w:rFonts w:ascii="Times New Roman" w:hAnsi="Times New Roman" w:cs="Times New Roman"/>
          <w:sz w:val="24"/>
          <w:szCs w:val="24"/>
        </w:rPr>
        <w:t>rzewodniczący może zadać własne.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</w:t>
      </w:r>
      <w:r w:rsidRPr="000B0908">
        <w:rPr>
          <w:rFonts w:ascii="Times New Roman" w:hAnsi="Times New Roman" w:cs="Times New Roman"/>
          <w:sz w:val="24"/>
          <w:szCs w:val="24"/>
        </w:rPr>
        <w:t xml:space="preserve">Niedopuszczalne są pytania o charakterze osobistym lub </w:t>
      </w:r>
      <w:proofErr w:type="gramStart"/>
      <w:r w:rsidRPr="000B0908">
        <w:rPr>
          <w:rFonts w:ascii="Times New Roman" w:hAnsi="Times New Roman" w:cs="Times New Roman"/>
          <w:sz w:val="24"/>
          <w:szCs w:val="24"/>
        </w:rPr>
        <w:t>nie dotyczące</w:t>
      </w:r>
      <w:proofErr w:type="gramEnd"/>
      <w:r w:rsidRPr="000B0908">
        <w:rPr>
          <w:rFonts w:ascii="Times New Roman" w:hAnsi="Times New Roman" w:cs="Times New Roman"/>
          <w:sz w:val="24"/>
          <w:szCs w:val="24"/>
        </w:rPr>
        <w:t xml:space="preserve"> merytoryki wystąpienia.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F3D" w:rsidRPr="005D7121" w:rsidRDefault="00121F3D" w:rsidP="00121F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 7</w:t>
      </w:r>
      <w:r w:rsidRPr="005D7121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E-postery</w:t>
      </w:r>
    </w:p>
    <w:p w:rsidR="00121F3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F3D" w:rsidRDefault="00A466BE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121F3D">
        <w:rPr>
          <w:rFonts w:ascii="Times New Roman" w:hAnsi="Times New Roman" w:cs="Times New Roman"/>
          <w:sz w:val="24"/>
          <w:szCs w:val="24"/>
        </w:rPr>
        <w:t>. Wytyczne dla e-posterów:</w:t>
      </w:r>
    </w:p>
    <w:p w:rsidR="00121F3D" w:rsidRPr="00A466BE" w:rsidRDefault="00A466BE" w:rsidP="00A466BE">
      <w:pPr>
        <w:spacing w:after="0"/>
        <w:ind w:left="284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 w:rsidR="00121F3D" w:rsidRPr="00A466BE">
        <w:rPr>
          <w:rFonts w:ascii="Times New Roman" w:eastAsia="Times New Roman" w:hAnsi="Times New Roman" w:cs="Times New Roman"/>
          <w:sz w:val="24"/>
          <w:szCs w:val="24"/>
        </w:rPr>
        <w:t>organizatorzy Konferencji proponują następujący układ e-posteru: tytuł, nazwisko autora/autorów, afiliacje, wprowadzenie, cel, materiał i metody, wyniki i wnioski,</w:t>
      </w:r>
    </w:p>
    <w:p w:rsidR="00121F3D" w:rsidRPr="00A466BE" w:rsidRDefault="00A466BE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21F3D" w:rsidRPr="00A466BE">
        <w:rPr>
          <w:rFonts w:ascii="Times New Roman" w:hAnsi="Times New Roman" w:cs="Times New Roman"/>
          <w:sz w:val="24"/>
          <w:szCs w:val="24"/>
        </w:rPr>
        <w:t>zalecana czcionka: Arial, Tahoma, Calibri,</w:t>
      </w:r>
    </w:p>
    <w:p w:rsidR="00121F3D" w:rsidRPr="00A466BE" w:rsidRDefault="00A466BE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21F3D" w:rsidRPr="00A466BE">
        <w:rPr>
          <w:rFonts w:ascii="Times New Roman" w:hAnsi="Times New Roman" w:cs="Times New Roman"/>
          <w:sz w:val="24"/>
          <w:szCs w:val="24"/>
        </w:rPr>
        <w:t>zalecany rozmiar czcionki: 48 pkt. (tytuł), 38 pkt. (nazwisko autora/ów), 28 pkt. (afiliacja), 33 pkt. (nagłówki), 23 pkt. (tekst),</w:t>
      </w:r>
    </w:p>
    <w:p w:rsidR="00121F3D" w:rsidRPr="00A466BE" w:rsidRDefault="00A466BE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d) </w:t>
      </w:r>
      <w:r w:rsidR="00121F3D" w:rsidRPr="00A466BE">
        <w:rPr>
          <w:rFonts w:ascii="Times New Roman" w:hAnsi="Times New Roman" w:cs="Times New Roman"/>
          <w:sz w:val="24"/>
          <w:szCs w:val="24"/>
        </w:rPr>
        <w:t>ponieważ</w:t>
      </w:r>
      <w:proofErr w:type="gramEnd"/>
      <w:r w:rsidR="00121F3D" w:rsidRPr="00A466BE">
        <w:rPr>
          <w:rFonts w:ascii="Times New Roman" w:hAnsi="Times New Roman" w:cs="Times New Roman"/>
          <w:sz w:val="24"/>
          <w:szCs w:val="24"/>
        </w:rPr>
        <w:t xml:space="preserve"> poster jest prezentacją graficzną zalecane jest wzbogacenie go w ilustracje, schematy lub inne formy graficzne. Należy jednak unikać tabel z dużą ilością tekstu,</w:t>
      </w:r>
    </w:p>
    <w:p w:rsidR="00121F3D" w:rsidRPr="00A466BE" w:rsidRDefault="00A466BE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21F3D" w:rsidRPr="00A466BE">
        <w:rPr>
          <w:rFonts w:ascii="Times New Roman" w:hAnsi="Times New Roman" w:cs="Times New Roman"/>
          <w:sz w:val="24"/>
          <w:szCs w:val="24"/>
        </w:rPr>
        <w:t>zaleca się prosty krój czcionki, stonowany kolor tła i kontrastowy kolor lite,</w:t>
      </w:r>
    </w:p>
    <w:p w:rsidR="00121F3D" w:rsidRPr="00A466BE" w:rsidRDefault="00A466BE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21F3D" w:rsidRPr="00A466BE">
        <w:rPr>
          <w:rFonts w:ascii="Times New Roman" w:hAnsi="Times New Roman" w:cs="Times New Roman"/>
          <w:sz w:val="24"/>
          <w:szCs w:val="24"/>
        </w:rPr>
        <w:t>e-poster należy dostarczyć wyłącznie w formacie PDF (z osadzonymi czcionkami) lub PPT/PPTX (PowerPoint 2016 lub nowszy),</w:t>
      </w:r>
    </w:p>
    <w:p w:rsidR="00121F3D" w:rsidRPr="00A466BE" w:rsidRDefault="00A466BE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g) </w:t>
      </w:r>
      <w:r w:rsidR="00121F3D" w:rsidRPr="00A466BE">
        <w:rPr>
          <w:rFonts w:ascii="Times New Roman" w:hAnsi="Times New Roman" w:cs="Times New Roman"/>
          <w:sz w:val="24"/>
          <w:szCs w:val="24"/>
        </w:rPr>
        <w:t>proporcje ekranu</w:t>
      </w:r>
      <w:proofErr w:type="gramStart"/>
      <w:r w:rsidR="00121F3D" w:rsidRPr="00A466BE">
        <w:rPr>
          <w:rFonts w:ascii="Times New Roman" w:hAnsi="Times New Roman" w:cs="Times New Roman"/>
          <w:sz w:val="24"/>
          <w:szCs w:val="24"/>
        </w:rPr>
        <w:t>: 16:9 (poziomo</w:t>
      </w:r>
      <w:proofErr w:type="gramEnd"/>
      <w:r w:rsidR="00121F3D" w:rsidRPr="00A466BE">
        <w:rPr>
          <w:rFonts w:ascii="Times New Roman" w:hAnsi="Times New Roman" w:cs="Times New Roman"/>
          <w:sz w:val="24"/>
          <w:szCs w:val="24"/>
        </w:rPr>
        <w:t>). Rozdzielczość: minimum 1920 × 1080 px (Full HD), zalecana 3840 × 2160 px (4K),</w:t>
      </w:r>
    </w:p>
    <w:p w:rsidR="00121F3D" w:rsidRPr="00A466BE" w:rsidRDefault="00A466BE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21F3D" w:rsidRPr="00A466BE">
        <w:rPr>
          <w:rFonts w:ascii="Times New Roman" w:hAnsi="Times New Roman" w:cs="Times New Roman"/>
          <w:sz w:val="24"/>
          <w:szCs w:val="24"/>
        </w:rPr>
        <w:t>plik nie może przekraczać 50 MB. Większe pliki należy przesłać za pośrednictwem linku do chmury (WeTransfer, Google Drive),</w:t>
      </w:r>
    </w:p>
    <w:p w:rsidR="00121F3D" w:rsidRPr="00A466BE" w:rsidRDefault="00A466BE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21F3D" w:rsidRPr="00A466BE">
        <w:rPr>
          <w:rFonts w:ascii="Times New Roman" w:hAnsi="Times New Roman" w:cs="Times New Roman"/>
          <w:sz w:val="24"/>
          <w:szCs w:val="24"/>
        </w:rPr>
        <w:t>dopuszcza się: hiperłącza do materiałów uzupełniających (pełny artykuł, dane), nieruchome grafiki oraz proste animacje (zanikanie, przesunięcie),</w:t>
      </w:r>
    </w:p>
    <w:p w:rsidR="00121F3D" w:rsidRPr="00A466BE" w:rsidRDefault="00A466BE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j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21F3D" w:rsidRPr="00A466BE">
        <w:rPr>
          <w:rFonts w:ascii="Times New Roman" w:hAnsi="Times New Roman" w:cs="Times New Roman"/>
          <w:sz w:val="24"/>
          <w:szCs w:val="24"/>
        </w:rPr>
        <w:t>zabronione są: dźwięk, animacje rozpraszające (bounce, spin, zoom), migotanie, Flash, Java, makra, skrypty oraz odnośniki do plików lokalnych,</w:t>
      </w:r>
    </w:p>
    <w:p w:rsidR="00121F3D" w:rsidRPr="00A466BE" w:rsidRDefault="00A466BE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k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21F3D" w:rsidRPr="00A466BE">
        <w:rPr>
          <w:rFonts w:ascii="Times New Roman" w:hAnsi="Times New Roman" w:cs="Times New Roman"/>
          <w:sz w:val="24"/>
          <w:szCs w:val="24"/>
        </w:rPr>
        <w:t>organizator zachęca do skorzystania z szablonów e-posterów dostępnych do pobrania na tej stronie Konferencji pod adresem</w:t>
      </w:r>
      <w:r w:rsidR="00121F3D" w:rsidRPr="00B70E9D">
        <w:rPr>
          <w:rFonts w:ascii="Times New Roman" w:hAnsi="Times New Roman" w:cs="Times New Roman"/>
          <w:sz w:val="24"/>
          <w:szCs w:val="24"/>
        </w:rPr>
        <w:t xml:space="preserve">: </w:t>
      </w:r>
      <w:r w:rsidR="00FC4960" w:rsidRPr="00B70E9D">
        <w:rPr>
          <w:rFonts w:ascii="Times New Roman" w:hAnsi="Times New Roman" w:cs="Times New Roman"/>
          <w:sz w:val="24"/>
          <w:szCs w:val="24"/>
        </w:rPr>
        <w:t>www.</w:t>
      </w:r>
      <w:proofErr w:type="gramStart"/>
      <w:r w:rsidR="00FC4960" w:rsidRPr="00B70E9D">
        <w:rPr>
          <w:rFonts w:ascii="Times New Roman" w:hAnsi="Times New Roman" w:cs="Times New Roman"/>
          <w:sz w:val="24"/>
          <w:szCs w:val="24"/>
        </w:rPr>
        <w:t>twp</w:t>
      </w:r>
      <w:proofErr w:type="gramEnd"/>
      <w:r w:rsidR="00121F3D" w:rsidRPr="00B70E9D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FC4960" w:rsidRPr="00B70E9D">
        <w:rPr>
          <w:rFonts w:ascii="Times New Roman" w:hAnsi="Times New Roman" w:cs="Times New Roman"/>
          <w:sz w:val="24"/>
          <w:szCs w:val="24"/>
        </w:rPr>
        <w:t>umlub</w:t>
      </w:r>
      <w:proofErr w:type="gramEnd"/>
      <w:r w:rsidR="00FC4960" w:rsidRPr="00B70E9D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FC4960" w:rsidRPr="00B70E9D">
        <w:rPr>
          <w:rFonts w:ascii="Times New Roman" w:hAnsi="Times New Roman" w:cs="Times New Roman"/>
          <w:sz w:val="24"/>
          <w:szCs w:val="24"/>
        </w:rPr>
        <w:t>edu</w:t>
      </w:r>
      <w:proofErr w:type="gramEnd"/>
      <w:r w:rsidR="00FC4960" w:rsidRPr="00B70E9D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="00121F3D" w:rsidRPr="00B70E9D">
        <w:rPr>
          <w:rFonts w:ascii="Times New Roman" w:hAnsi="Times New Roman" w:cs="Times New Roman"/>
          <w:sz w:val="24"/>
          <w:szCs w:val="24"/>
        </w:rPr>
        <w:t>pl</w:t>
      </w:r>
      <w:proofErr w:type="gramEnd"/>
      <w:r w:rsidR="00121F3D" w:rsidRPr="00B70E9D">
        <w:rPr>
          <w:rFonts w:ascii="Times New Roman" w:hAnsi="Times New Roman" w:cs="Times New Roman"/>
          <w:sz w:val="24"/>
          <w:szCs w:val="24"/>
        </w:rPr>
        <w:t>.</w:t>
      </w:r>
    </w:p>
    <w:p w:rsidR="00121F3D" w:rsidRDefault="00A466BE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121F3D">
        <w:rPr>
          <w:rFonts w:ascii="Times New Roman" w:hAnsi="Times New Roman" w:cs="Times New Roman"/>
          <w:sz w:val="24"/>
          <w:szCs w:val="24"/>
        </w:rPr>
        <w:t>. Prezentacja posterów:</w:t>
      </w:r>
    </w:p>
    <w:p w:rsidR="00121F3D" w:rsidRPr="00A466BE" w:rsidRDefault="00A466BE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21F3D" w:rsidRPr="00A466BE">
        <w:rPr>
          <w:rFonts w:ascii="Times New Roman" w:hAnsi="Times New Roman" w:cs="Times New Roman"/>
          <w:sz w:val="24"/>
          <w:szCs w:val="24"/>
        </w:rPr>
        <w:t>e-postery wyświetlane są automatycznie w pętli rotacyjnej (każdy eksponowany przez 5–8 minut),</w:t>
      </w:r>
    </w:p>
    <w:p w:rsidR="00121F3D" w:rsidRPr="00A466BE" w:rsidRDefault="00A466BE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21F3D" w:rsidRPr="00A466BE">
        <w:rPr>
          <w:rFonts w:ascii="Times New Roman" w:hAnsi="Times New Roman" w:cs="Times New Roman"/>
          <w:sz w:val="24"/>
          <w:szCs w:val="24"/>
        </w:rPr>
        <w:t>autor zobowiązany jest stać przy monitorze w czasie wyświetlania swojego e-posteru i odpowiadać na pytania,</w:t>
      </w:r>
    </w:p>
    <w:p w:rsidR="00121F3D" w:rsidRPr="00A466BE" w:rsidRDefault="00A466BE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) </w:t>
      </w:r>
      <w:r w:rsidR="00121F3D" w:rsidRPr="00A466BE">
        <w:rPr>
          <w:rFonts w:ascii="Times New Roman" w:hAnsi="Times New Roman" w:cs="Times New Roman"/>
          <w:sz w:val="24"/>
          <w:szCs w:val="24"/>
        </w:rPr>
        <w:t>przy monitorze można umieścić kod QR prowadzący do wersji rozszerzonej lub danych uzupeł</w:t>
      </w:r>
      <w:r>
        <w:rPr>
          <w:rFonts w:ascii="Times New Roman" w:hAnsi="Times New Roman" w:cs="Times New Roman"/>
          <w:sz w:val="24"/>
          <w:szCs w:val="24"/>
        </w:rPr>
        <w:t>niających.</w:t>
      </w:r>
    </w:p>
    <w:p w:rsidR="00121F3D" w:rsidRDefault="00A466BE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21F3D">
        <w:rPr>
          <w:rFonts w:ascii="Times New Roman" w:hAnsi="Times New Roman" w:cs="Times New Roman"/>
          <w:sz w:val="24"/>
          <w:szCs w:val="24"/>
        </w:rPr>
        <w:t xml:space="preserve">. </w:t>
      </w:r>
      <w:r w:rsidR="00121F3D" w:rsidRPr="00113B15">
        <w:rPr>
          <w:rFonts w:ascii="Times New Roman" w:hAnsi="Times New Roman" w:cs="Times New Roman"/>
          <w:sz w:val="24"/>
          <w:szCs w:val="24"/>
        </w:rPr>
        <w:t>Autor ponosi wyłączną odpowiedzialność za treść i poprawność techniczną e-posteru.</w:t>
      </w:r>
    </w:p>
    <w:p w:rsidR="00121F3D" w:rsidRDefault="00A466BE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121F3D">
        <w:rPr>
          <w:rFonts w:ascii="Times New Roman" w:hAnsi="Times New Roman" w:cs="Times New Roman"/>
          <w:sz w:val="24"/>
          <w:szCs w:val="24"/>
        </w:rPr>
        <w:t xml:space="preserve">. </w:t>
      </w:r>
      <w:r w:rsidR="00121F3D" w:rsidRPr="00113B15">
        <w:rPr>
          <w:rFonts w:ascii="Times New Roman" w:hAnsi="Times New Roman" w:cs="Times New Roman"/>
          <w:sz w:val="24"/>
          <w:szCs w:val="24"/>
        </w:rPr>
        <w:t>Organizator nie odpowiada za błędy powstałe wskutek niewłaściwego osadzenia czcionek lub multimediów</w:t>
      </w:r>
      <w:r w:rsidR="00121F3D">
        <w:rPr>
          <w:rFonts w:ascii="Times New Roman" w:hAnsi="Times New Roman" w:cs="Times New Roman"/>
          <w:sz w:val="24"/>
          <w:szCs w:val="24"/>
        </w:rPr>
        <w:t>.</w:t>
      </w:r>
    </w:p>
    <w:p w:rsidR="00121F3D" w:rsidRPr="005D7121" w:rsidRDefault="00A466BE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121F3D">
        <w:rPr>
          <w:rFonts w:ascii="Times New Roman" w:hAnsi="Times New Roman" w:cs="Times New Roman"/>
          <w:sz w:val="24"/>
          <w:szCs w:val="24"/>
        </w:rPr>
        <w:t xml:space="preserve">. </w:t>
      </w:r>
      <w:r w:rsidR="00121F3D" w:rsidRPr="00113B15">
        <w:rPr>
          <w:rFonts w:ascii="Times New Roman" w:hAnsi="Times New Roman" w:cs="Times New Roman"/>
          <w:sz w:val="24"/>
          <w:szCs w:val="24"/>
        </w:rPr>
        <w:t>Autor e-posteru udziela organizatorowi niewyłącznej, nieodpłatnej licencji na publikację, powielanie i udostępnianie e-posteru w materiałach pokonferencyjnych (wersja drukowana i elektroniczna), na stronie internetowej konferencji oraz w mediach społecznościowych organizatora, bez ograniczeń terytorialnych i czasowych.</w:t>
      </w:r>
    </w:p>
    <w:p w:rsidR="00121F3D" w:rsidRPr="005D7121" w:rsidRDefault="00A466BE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121F3D" w:rsidRPr="005D7121">
        <w:rPr>
          <w:rFonts w:ascii="Times New Roman" w:hAnsi="Times New Roman" w:cs="Times New Roman"/>
          <w:sz w:val="24"/>
          <w:szCs w:val="24"/>
        </w:rPr>
        <w:t>. W sprawach nieuregulowanych decyzję podejmuje Komitet Naukowy.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F3D" w:rsidRPr="003A78A7" w:rsidRDefault="00121F3D" w:rsidP="00121F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8A7">
        <w:rPr>
          <w:rFonts w:ascii="Times New Roman" w:hAnsi="Times New Roman" w:cs="Times New Roman"/>
          <w:b/>
          <w:sz w:val="24"/>
          <w:szCs w:val="24"/>
        </w:rPr>
        <w:t>§ 7. Prawa, obowiązki i odpowiedzialność uczestników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1. Uczestnicy Konferencji mają prawo do:</w:t>
      </w:r>
    </w:p>
    <w:p w:rsidR="00121F3D" w:rsidRPr="005D7121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 xml:space="preserve">) </w:t>
      </w:r>
      <w:r w:rsidRPr="005D7121">
        <w:rPr>
          <w:rFonts w:ascii="Times New Roman" w:hAnsi="Times New Roman" w:cs="Times New Roman"/>
          <w:bCs/>
          <w:sz w:val="24"/>
          <w:szCs w:val="24"/>
        </w:rPr>
        <w:t>biernego udziału</w:t>
      </w:r>
      <w:r w:rsidRPr="005D7121">
        <w:rPr>
          <w:rFonts w:ascii="Times New Roman" w:hAnsi="Times New Roman" w:cs="Times New Roman"/>
          <w:sz w:val="24"/>
          <w:szCs w:val="24"/>
        </w:rPr>
        <w:t xml:space="preserve"> – uczestniczenia we wszystkich sesjach naukowych, wykładach plenarnych i sesjach posterowych zgodnie z programem konferencji,</w:t>
      </w:r>
    </w:p>
    <w:p w:rsidR="00121F3D" w:rsidRPr="005D7121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c</w:t>
      </w:r>
      <w:r w:rsidRPr="005D7121">
        <w:rPr>
          <w:rFonts w:ascii="Times New Roman" w:hAnsi="Times New Roman" w:cs="Times New Roman"/>
          <w:bCs/>
          <w:sz w:val="24"/>
          <w:szCs w:val="24"/>
        </w:rPr>
        <w:t>zynnego udziału</w:t>
      </w:r>
      <w:r w:rsidRPr="005D7121">
        <w:rPr>
          <w:rFonts w:ascii="Times New Roman" w:hAnsi="Times New Roman" w:cs="Times New Roman"/>
          <w:sz w:val="24"/>
          <w:szCs w:val="24"/>
        </w:rPr>
        <w:t xml:space="preserve"> – przedstawienia referatu lub plakatu, jeśli jego zgłoszenie zostało zaak</w:t>
      </w:r>
      <w:r>
        <w:rPr>
          <w:rFonts w:ascii="Times New Roman" w:hAnsi="Times New Roman" w:cs="Times New Roman"/>
          <w:sz w:val="24"/>
          <w:szCs w:val="24"/>
        </w:rPr>
        <w:t>ceptowane przez Komitet Naukowy,</w:t>
      </w:r>
    </w:p>
    <w:p w:rsidR="00121F3D" w:rsidRPr="005D7121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m</w:t>
      </w:r>
      <w:r w:rsidRPr="005D7121">
        <w:rPr>
          <w:rFonts w:ascii="Times New Roman" w:hAnsi="Times New Roman" w:cs="Times New Roman"/>
          <w:bCs/>
          <w:sz w:val="24"/>
          <w:szCs w:val="24"/>
        </w:rPr>
        <w:t>ateriałów konferencyjnych</w:t>
      </w:r>
      <w:r w:rsidRPr="005D7121">
        <w:rPr>
          <w:rFonts w:ascii="Times New Roman" w:hAnsi="Times New Roman" w:cs="Times New Roman"/>
          <w:sz w:val="24"/>
          <w:szCs w:val="24"/>
        </w:rPr>
        <w:t xml:space="preserve"> – otrzymania programu, streszczeń (w formie cyfrowej) oraz zaświadczenia o udziale w Konferencji,</w:t>
      </w:r>
    </w:p>
    <w:p w:rsidR="00121F3D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 xml:space="preserve">) </w:t>
      </w:r>
      <w:r w:rsidRPr="005D7121">
        <w:rPr>
          <w:rFonts w:ascii="Times New Roman" w:hAnsi="Times New Roman" w:cs="Times New Roman"/>
          <w:bCs/>
          <w:sz w:val="24"/>
          <w:szCs w:val="24"/>
        </w:rPr>
        <w:t>zadawania pytań</w:t>
      </w:r>
      <w:r w:rsidRPr="005D7121">
        <w:rPr>
          <w:rFonts w:ascii="Times New Roman" w:hAnsi="Times New Roman" w:cs="Times New Roman"/>
          <w:sz w:val="24"/>
          <w:szCs w:val="24"/>
        </w:rPr>
        <w:t xml:space="preserve"> – zabierania głosu w dyskusji podczas sesji (zgodnie z regulaminem sesji prowadzonej przez moderatora),</w:t>
      </w:r>
    </w:p>
    <w:p w:rsidR="00121F3D" w:rsidRPr="005D7121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>) otrzymania certyfikatu uczestnictwa w konferencji, który będzie wysyłany na adres e-mail podany podczas rejestracji,</w:t>
      </w:r>
    </w:p>
    <w:p w:rsidR="00121F3D" w:rsidRPr="005D7121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 xml:space="preserve">) </w:t>
      </w:r>
      <w:r w:rsidRPr="005D7121">
        <w:rPr>
          <w:rFonts w:ascii="Times New Roman" w:hAnsi="Times New Roman" w:cs="Times New Roman"/>
          <w:bCs/>
          <w:sz w:val="24"/>
          <w:szCs w:val="24"/>
        </w:rPr>
        <w:t>ochrony danych osobowych</w:t>
      </w:r>
      <w:r w:rsidRPr="005D7121">
        <w:rPr>
          <w:rFonts w:ascii="Times New Roman" w:hAnsi="Times New Roman" w:cs="Times New Roman"/>
          <w:sz w:val="24"/>
          <w:szCs w:val="24"/>
        </w:rPr>
        <w:t xml:space="preserve"> – zgodnie z odrębną klauzulą RODO (</w:t>
      </w:r>
      <w:r w:rsidRPr="00B70E9D">
        <w:rPr>
          <w:rFonts w:ascii="Times New Roman" w:hAnsi="Times New Roman" w:cs="Times New Roman"/>
          <w:sz w:val="24"/>
          <w:szCs w:val="24"/>
        </w:rPr>
        <w:t>Załącznik Nr 2).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D7121">
        <w:rPr>
          <w:rFonts w:ascii="Times New Roman" w:hAnsi="Times New Roman" w:cs="Times New Roman"/>
          <w:sz w:val="24"/>
          <w:szCs w:val="24"/>
        </w:rPr>
        <w:t>2. Uczestnik Konferencji jest zobowiązany do:</w:t>
      </w:r>
    </w:p>
    <w:p w:rsidR="00121F3D" w:rsidRPr="005D7121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p</w:t>
      </w:r>
      <w:r w:rsidRPr="005D7121">
        <w:rPr>
          <w:rFonts w:ascii="Times New Roman" w:hAnsi="Times New Roman" w:cs="Times New Roman"/>
          <w:bCs/>
          <w:sz w:val="24"/>
          <w:szCs w:val="24"/>
        </w:rPr>
        <w:t>rzestrzegania Regulaminu Konferencji,</w:t>
      </w:r>
    </w:p>
    <w:p w:rsidR="00121F3D" w:rsidRPr="005D7121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przestrzegania zasad porządkowych oraz stosowania się do poleceń Organizatora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21F3D" w:rsidRPr="005D7121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lastRenderedPageBreak/>
        <w:t>c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 xml:space="preserve">) </w:t>
      </w:r>
      <w:r w:rsidRPr="005D7121">
        <w:rPr>
          <w:rFonts w:ascii="Times New Roman" w:hAnsi="Times New Roman" w:cs="Times New Roman"/>
          <w:bCs/>
          <w:sz w:val="24"/>
          <w:szCs w:val="24"/>
        </w:rPr>
        <w:t>terminowości</w:t>
      </w:r>
      <w:r w:rsidRPr="005D7121">
        <w:rPr>
          <w:rFonts w:ascii="Times New Roman" w:hAnsi="Times New Roman" w:cs="Times New Roman"/>
          <w:sz w:val="24"/>
          <w:szCs w:val="24"/>
        </w:rPr>
        <w:t xml:space="preserve"> przybycia na sesje zgodnie z programem,</w:t>
      </w:r>
    </w:p>
    <w:p w:rsidR="00121F3D" w:rsidRPr="005D7121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 xml:space="preserve">) </w:t>
      </w:r>
      <w:r w:rsidRPr="005D7121">
        <w:rPr>
          <w:rFonts w:ascii="Times New Roman" w:hAnsi="Times New Roman" w:cs="Times New Roman"/>
          <w:bCs/>
          <w:sz w:val="24"/>
          <w:szCs w:val="24"/>
        </w:rPr>
        <w:t>poszanowania zasad etyki akademickiej</w:t>
      </w:r>
      <w:r w:rsidRPr="005D7121">
        <w:rPr>
          <w:rFonts w:ascii="Times New Roman" w:hAnsi="Times New Roman" w:cs="Times New Roman"/>
          <w:sz w:val="24"/>
          <w:szCs w:val="24"/>
        </w:rPr>
        <w:t xml:space="preserve"> – w szczególności:</w:t>
      </w:r>
    </w:p>
    <w:p w:rsidR="00A466BE" w:rsidRDefault="00121F3D" w:rsidP="00121F3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66BE">
        <w:rPr>
          <w:rFonts w:ascii="Times New Roman" w:hAnsi="Times New Roman" w:cs="Times New Roman"/>
          <w:sz w:val="24"/>
          <w:szCs w:val="24"/>
        </w:rPr>
        <w:t>niezgłaszania</w:t>
      </w:r>
      <w:proofErr w:type="gramEnd"/>
      <w:r w:rsidRPr="00A466BE">
        <w:rPr>
          <w:rFonts w:ascii="Times New Roman" w:hAnsi="Times New Roman" w:cs="Times New Roman"/>
          <w:sz w:val="24"/>
          <w:szCs w:val="24"/>
        </w:rPr>
        <w:t xml:space="preserve"> prac, które są plagiatem, autoplagiatem lub zawierają sfałszowane dane,</w:t>
      </w:r>
    </w:p>
    <w:p w:rsidR="00121F3D" w:rsidRPr="00A466BE" w:rsidRDefault="00121F3D" w:rsidP="00121F3D">
      <w:pPr>
        <w:pStyle w:val="Akapitzlist"/>
        <w:numPr>
          <w:ilvl w:val="0"/>
          <w:numId w:val="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66BE">
        <w:rPr>
          <w:rFonts w:ascii="Times New Roman" w:hAnsi="Times New Roman" w:cs="Times New Roman"/>
          <w:sz w:val="24"/>
          <w:szCs w:val="24"/>
        </w:rPr>
        <w:t>ujawnienia</w:t>
      </w:r>
      <w:proofErr w:type="gramEnd"/>
      <w:r w:rsidRPr="00A466BE">
        <w:rPr>
          <w:rFonts w:ascii="Times New Roman" w:hAnsi="Times New Roman" w:cs="Times New Roman"/>
          <w:sz w:val="24"/>
          <w:szCs w:val="24"/>
        </w:rPr>
        <w:t xml:space="preserve"> konfliktu interesów oraz źródeł finansowania.</w:t>
      </w:r>
    </w:p>
    <w:p w:rsidR="00121F3D" w:rsidRPr="005D7121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 xml:space="preserve">) </w:t>
      </w:r>
      <w:r w:rsidRPr="005D7121">
        <w:rPr>
          <w:rFonts w:ascii="Times New Roman" w:hAnsi="Times New Roman" w:cs="Times New Roman"/>
          <w:bCs/>
          <w:sz w:val="24"/>
          <w:szCs w:val="24"/>
        </w:rPr>
        <w:t>kulturalnego zachowania</w:t>
      </w:r>
      <w:r w:rsidRPr="005D7121">
        <w:rPr>
          <w:rFonts w:ascii="Times New Roman" w:hAnsi="Times New Roman" w:cs="Times New Roman"/>
          <w:sz w:val="24"/>
          <w:szCs w:val="24"/>
        </w:rPr>
        <w:t xml:space="preserve"> tj. nieprzeszkadzania prelegentom, niewychodzenia z sali w trakcie wystąpienia (z wyjątkiem sytuacji nagłych),</w:t>
      </w:r>
    </w:p>
    <w:p w:rsidR="00121F3D" w:rsidRPr="005D7121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f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 xml:space="preserve">) </w:t>
      </w:r>
      <w:r w:rsidRPr="005D7121">
        <w:rPr>
          <w:rFonts w:ascii="Times New Roman" w:hAnsi="Times New Roman" w:cs="Times New Roman"/>
          <w:bCs/>
          <w:sz w:val="24"/>
          <w:szCs w:val="24"/>
        </w:rPr>
        <w:t>ochrony poufności</w:t>
      </w:r>
      <w:r w:rsidRPr="005D7121">
        <w:rPr>
          <w:rFonts w:ascii="Times New Roman" w:hAnsi="Times New Roman" w:cs="Times New Roman"/>
          <w:sz w:val="24"/>
          <w:szCs w:val="24"/>
        </w:rPr>
        <w:t xml:space="preserve"> – nieupubliczniania wyników przedstawionych przez innych uczestników przed ich oficjalną publikacją (chyba</w:t>
      </w:r>
      <w:r w:rsidR="00635B34">
        <w:rPr>
          <w:rFonts w:ascii="Times New Roman" w:hAnsi="Times New Roman" w:cs="Times New Roman"/>
          <w:sz w:val="24"/>
          <w:szCs w:val="24"/>
        </w:rPr>
        <w:t>,</w:t>
      </w:r>
      <w:r w:rsidRPr="005D7121">
        <w:rPr>
          <w:rFonts w:ascii="Times New Roman" w:hAnsi="Times New Roman" w:cs="Times New Roman"/>
          <w:sz w:val="24"/>
          <w:szCs w:val="24"/>
        </w:rPr>
        <w:t xml:space="preserve"> że autor wyraził zgodę),</w:t>
      </w:r>
    </w:p>
    <w:p w:rsidR="00121F3D" w:rsidRPr="005D7121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g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pokrycia kosztów podróży, zakwaterowania, wyżywienia itd.,</w:t>
      </w:r>
    </w:p>
    <w:p w:rsidR="00121F3D" w:rsidRDefault="00121F3D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D7121">
        <w:rPr>
          <w:rFonts w:ascii="Times New Roman" w:hAnsi="Times New Roman" w:cs="Times New Roman"/>
          <w:sz w:val="24"/>
          <w:szCs w:val="24"/>
        </w:rPr>
        <w:t>h</w:t>
      </w:r>
      <w:proofErr w:type="gramEnd"/>
      <w:r w:rsidRPr="005D7121">
        <w:rPr>
          <w:rFonts w:ascii="Times New Roman" w:hAnsi="Times New Roman" w:cs="Times New Roman"/>
          <w:sz w:val="24"/>
          <w:szCs w:val="24"/>
        </w:rPr>
        <w:t>) noszenia identyfikatora przez cały czas trwania konferencji w miejscu widocznym.</w:t>
      </w:r>
    </w:p>
    <w:p w:rsidR="00F17441" w:rsidRPr="00B70E9D" w:rsidRDefault="00F17441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0E9D">
        <w:rPr>
          <w:rFonts w:ascii="Times New Roman" w:hAnsi="Times New Roman" w:cs="Times New Roman"/>
          <w:bCs/>
          <w:sz w:val="24"/>
          <w:szCs w:val="24"/>
        </w:rPr>
        <w:t>i</w:t>
      </w:r>
      <w:proofErr w:type="gramEnd"/>
      <w:r w:rsidRPr="00B70E9D">
        <w:rPr>
          <w:rFonts w:ascii="Times New Roman" w:hAnsi="Times New Roman" w:cs="Times New Roman"/>
          <w:bCs/>
          <w:sz w:val="24"/>
          <w:szCs w:val="24"/>
        </w:rPr>
        <w:t xml:space="preserve">) </w:t>
      </w:r>
      <w:r w:rsidR="007722A1" w:rsidRPr="00B70E9D">
        <w:rPr>
          <w:rFonts w:ascii="Times New Roman" w:hAnsi="Times New Roman" w:cs="Times New Roman"/>
        </w:rPr>
        <w:t xml:space="preserve">prawidłowego wypełnienia elektronicznego formularza rejestracyjnego dostępnego na stronie internetowej Konferencji oraz obligatoryjnego potwierdzenia (zaznaczenia) oświadczenia o zapoznaniu się z </w:t>
      </w:r>
      <w:r w:rsidR="00B7475E" w:rsidRPr="00B70E9D">
        <w:rPr>
          <w:rFonts w:ascii="Times New Roman" w:hAnsi="Times New Roman" w:cs="Times New Roman"/>
        </w:rPr>
        <w:t xml:space="preserve">Regulaminem konferencji, i </w:t>
      </w:r>
      <w:r w:rsidR="007722A1" w:rsidRPr="00B70E9D">
        <w:rPr>
          <w:rFonts w:ascii="Times New Roman" w:hAnsi="Times New Roman" w:cs="Times New Roman"/>
        </w:rPr>
        <w:t>Klauzulą Informacyjną RODO, pod rygorem braku możliwości wysłania zgłoszenia,</w:t>
      </w:r>
    </w:p>
    <w:p w:rsidR="00F17441" w:rsidRPr="00B70E9D" w:rsidRDefault="00F17441" w:rsidP="00A466BE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B70E9D">
        <w:rPr>
          <w:rFonts w:ascii="Times New Roman" w:hAnsi="Times New Roman" w:cs="Times New Roman"/>
          <w:bCs/>
          <w:sz w:val="24"/>
          <w:szCs w:val="24"/>
        </w:rPr>
        <w:t>j)</w:t>
      </w:r>
      <w:r w:rsidRPr="00B70E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70E9D">
        <w:rPr>
          <w:rFonts w:ascii="Times New Roman" w:hAnsi="Times New Roman" w:cs="Times New Roman"/>
          <w:bCs/>
          <w:sz w:val="24"/>
          <w:szCs w:val="24"/>
        </w:rPr>
        <w:t>w przypadku zgłoszenia czynnego udział</w:t>
      </w:r>
      <w:r w:rsidR="00622899" w:rsidRPr="00B70E9D">
        <w:rPr>
          <w:rFonts w:ascii="Times New Roman" w:hAnsi="Times New Roman" w:cs="Times New Roman"/>
          <w:bCs/>
          <w:sz w:val="24"/>
          <w:szCs w:val="24"/>
        </w:rPr>
        <w:t>u (referat, plakat) i wysyłania</w:t>
      </w:r>
      <w:r w:rsidRPr="00B70E9D">
        <w:rPr>
          <w:rFonts w:ascii="Times New Roman" w:hAnsi="Times New Roman" w:cs="Times New Roman"/>
          <w:bCs/>
          <w:sz w:val="24"/>
          <w:szCs w:val="24"/>
        </w:rPr>
        <w:t xml:space="preserve"> streszczenia pracy wieloautorskiej – </w:t>
      </w:r>
      <w:r w:rsidR="00622899" w:rsidRPr="00B70E9D">
        <w:rPr>
          <w:rFonts w:ascii="Times New Roman" w:hAnsi="Times New Roman" w:cs="Times New Roman"/>
          <w:sz w:val="24"/>
          <w:szCs w:val="24"/>
        </w:rPr>
        <w:t>obligatoryjnego</w:t>
      </w:r>
      <w:r w:rsidR="00622899" w:rsidRPr="00B70E9D">
        <w:rPr>
          <w:rFonts w:ascii="Times New Roman" w:hAnsi="Times New Roman" w:cs="Times New Roman"/>
          <w:bCs/>
          <w:sz w:val="24"/>
          <w:szCs w:val="24"/>
        </w:rPr>
        <w:t xml:space="preserve"> potwierdzenia w elektronicznym </w:t>
      </w:r>
      <w:proofErr w:type="gramStart"/>
      <w:r w:rsidR="00622899" w:rsidRPr="00B70E9D">
        <w:rPr>
          <w:rFonts w:ascii="Times New Roman" w:hAnsi="Times New Roman" w:cs="Times New Roman"/>
          <w:sz w:val="24"/>
          <w:szCs w:val="24"/>
        </w:rPr>
        <w:t>formularzu  rejestracyjnym</w:t>
      </w:r>
      <w:proofErr w:type="gramEnd"/>
      <w:r w:rsidR="00622899" w:rsidRPr="00B70E9D">
        <w:rPr>
          <w:rFonts w:ascii="Times New Roman" w:hAnsi="Times New Roman" w:cs="Times New Roman"/>
          <w:sz w:val="24"/>
          <w:szCs w:val="24"/>
        </w:rPr>
        <w:t xml:space="preserve"> dostępnym na stronie internetowej Konferencji</w:t>
      </w:r>
      <w:r w:rsidR="00622899" w:rsidRPr="00B70E9D">
        <w:rPr>
          <w:rFonts w:ascii="Times New Roman" w:hAnsi="Times New Roman" w:cs="Times New Roman"/>
          <w:bCs/>
          <w:sz w:val="24"/>
          <w:szCs w:val="24"/>
        </w:rPr>
        <w:t xml:space="preserve"> Oświadczenia o współautorstwie w imieniu </w:t>
      </w:r>
      <w:r w:rsidRPr="00B70E9D">
        <w:rPr>
          <w:rFonts w:ascii="Times New Roman" w:hAnsi="Times New Roman" w:cs="Times New Roman"/>
          <w:bCs/>
          <w:sz w:val="24"/>
          <w:szCs w:val="24"/>
        </w:rPr>
        <w:t>wszystkich współautorów danej pracy.</w:t>
      </w:r>
    </w:p>
    <w:p w:rsidR="00121F3D" w:rsidRPr="00B70E9D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70E9D">
        <w:rPr>
          <w:rFonts w:ascii="Times New Roman" w:hAnsi="Times New Roman" w:cs="Times New Roman"/>
          <w:sz w:val="24"/>
          <w:szCs w:val="24"/>
        </w:rPr>
        <w:t>3. Odpowiedzialność:</w:t>
      </w:r>
    </w:p>
    <w:p w:rsidR="00121F3D" w:rsidRPr="00B70E9D" w:rsidRDefault="00121F3D" w:rsidP="006208C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0E9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70E9D">
        <w:rPr>
          <w:rFonts w:ascii="Times New Roman" w:hAnsi="Times New Roman" w:cs="Times New Roman"/>
          <w:sz w:val="24"/>
          <w:szCs w:val="24"/>
        </w:rPr>
        <w:t>) Uczestnik ponosi wyłączną odpowiedzialność za treść swojego wystąpienia, e-plakatu lub streszczenia.</w:t>
      </w:r>
    </w:p>
    <w:p w:rsidR="00F17441" w:rsidRPr="00B70E9D" w:rsidRDefault="00F17441" w:rsidP="006208C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70E9D">
        <w:rPr>
          <w:rFonts w:ascii="Times New Roman" w:hAnsi="Times New Roman" w:cs="Times New Roman"/>
          <w:sz w:val="24"/>
          <w:szCs w:val="24"/>
        </w:rPr>
        <w:t>b</w:t>
      </w:r>
      <w:proofErr w:type="gramEnd"/>
      <w:r w:rsidRPr="00B70E9D">
        <w:rPr>
          <w:rFonts w:ascii="Times New Roman" w:hAnsi="Times New Roman" w:cs="Times New Roman"/>
          <w:sz w:val="24"/>
          <w:szCs w:val="24"/>
        </w:rPr>
        <w:t>) Uczestnik zgłaszający pracę wieloautorską oświadcza, że posiada upoważnienie do reprezentowania pozostałych współautorów oraz gwarantuje, że wszyscy współautorzy wyrazili zgodę</w:t>
      </w:r>
      <w:r w:rsidR="00622899" w:rsidRPr="00B70E9D">
        <w:rPr>
          <w:rFonts w:ascii="Times New Roman" w:hAnsi="Times New Roman" w:cs="Times New Roman"/>
          <w:sz w:val="24"/>
          <w:szCs w:val="24"/>
        </w:rPr>
        <w:t xml:space="preserve"> na zgłoszenie pracy i potwierdzili</w:t>
      </w:r>
      <w:r w:rsidRPr="00B70E9D">
        <w:rPr>
          <w:rFonts w:ascii="Times New Roman" w:hAnsi="Times New Roman" w:cs="Times New Roman"/>
          <w:sz w:val="24"/>
          <w:szCs w:val="24"/>
        </w:rPr>
        <w:t xml:space="preserve"> stosowne oświadczenia </w:t>
      </w:r>
    </w:p>
    <w:p w:rsidR="00121F3D" w:rsidRPr="005D7121" w:rsidRDefault="00F17441" w:rsidP="006208C8">
      <w:pPr>
        <w:spacing w:after="0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proofErr w:type="gramStart"/>
      <w:r>
        <w:rPr>
          <w:rFonts w:ascii="Times New Roman" w:hAnsi="Times New Roman" w:cs="Times New Roman"/>
          <w:sz w:val="24"/>
          <w:szCs w:val="24"/>
        </w:rPr>
        <w:t>)</w:t>
      </w:r>
      <w:r w:rsidR="00121F3D" w:rsidRPr="005D7121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121F3D" w:rsidRPr="005D7121">
        <w:rPr>
          <w:rFonts w:ascii="Times New Roman" w:hAnsi="Times New Roman" w:cs="Times New Roman"/>
          <w:sz w:val="24"/>
          <w:szCs w:val="24"/>
        </w:rPr>
        <w:t xml:space="preserve"> przypadku stwierdzenia naruszenia zasad etyki (plagiat, fałszowanie danych, ujawnienie recenzji) Organizator może:</w:t>
      </w:r>
    </w:p>
    <w:p w:rsidR="006208C8" w:rsidRDefault="00121F3D" w:rsidP="00121F3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8C8">
        <w:rPr>
          <w:rFonts w:ascii="Times New Roman" w:hAnsi="Times New Roman" w:cs="Times New Roman"/>
          <w:sz w:val="24"/>
          <w:szCs w:val="24"/>
        </w:rPr>
        <w:t>zdjąć</w:t>
      </w:r>
      <w:proofErr w:type="gramEnd"/>
      <w:r w:rsidRPr="006208C8">
        <w:rPr>
          <w:rFonts w:ascii="Times New Roman" w:hAnsi="Times New Roman" w:cs="Times New Roman"/>
          <w:sz w:val="24"/>
          <w:szCs w:val="24"/>
        </w:rPr>
        <w:t xml:space="preserve"> wystąpienie z programu</w:t>
      </w:r>
      <w:r w:rsidR="006208C8">
        <w:rPr>
          <w:rFonts w:ascii="Times New Roman" w:hAnsi="Times New Roman" w:cs="Times New Roman"/>
          <w:sz w:val="24"/>
          <w:szCs w:val="24"/>
        </w:rPr>
        <w:t>,</w:t>
      </w:r>
    </w:p>
    <w:p w:rsidR="006208C8" w:rsidRDefault="00121F3D" w:rsidP="00121F3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8C8">
        <w:rPr>
          <w:rFonts w:ascii="Times New Roman" w:hAnsi="Times New Roman" w:cs="Times New Roman"/>
          <w:sz w:val="24"/>
          <w:szCs w:val="24"/>
        </w:rPr>
        <w:t>cofnąć</w:t>
      </w:r>
      <w:proofErr w:type="gramEnd"/>
      <w:r w:rsidRPr="006208C8">
        <w:rPr>
          <w:rFonts w:ascii="Times New Roman" w:hAnsi="Times New Roman" w:cs="Times New Roman"/>
          <w:sz w:val="24"/>
          <w:szCs w:val="24"/>
        </w:rPr>
        <w:t xml:space="preserve"> zaświadczenie o udziale</w:t>
      </w:r>
      <w:r w:rsidR="006208C8">
        <w:rPr>
          <w:rFonts w:ascii="Times New Roman" w:hAnsi="Times New Roman" w:cs="Times New Roman"/>
          <w:sz w:val="24"/>
          <w:szCs w:val="24"/>
        </w:rPr>
        <w:t xml:space="preserve"> w Konferencji,</w:t>
      </w:r>
    </w:p>
    <w:p w:rsidR="006208C8" w:rsidRDefault="00121F3D" w:rsidP="00121F3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8C8">
        <w:rPr>
          <w:rFonts w:ascii="Times New Roman" w:hAnsi="Times New Roman" w:cs="Times New Roman"/>
          <w:sz w:val="24"/>
          <w:szCs w:val="24"/>
        </w:rPr>
        <w:t>poinformować</w:t>
      </w:r>
      <w:proofErr w:type="gramEnd"/>
      <w:r w:rsidRPr="006208C8">
        <w:rPr>
          <w:rFonts w:ascii="Times New Roman" w:hAnsi="Times New Roman" w:cs="Times New Roman"/>
          <w:sz w:val="24"/>
          <w:szCs w:val="24"/>
        </w:rPr>
        <w:t xml:space="preserve"> macierzystą instytucję autora o zaistniałej sytuacji</w:t>
      </w:r>
      <w:r w:rsidR="006208C8">
        <w:rPr>
          <w:rFonts w:ascii="Times New Roman" w:hAnsi="Times New Roman" w:cs="Times New Roman"/>
          <w:sz w:val="24"/>
          <w:szCs w:val="24"/>
        </w:rPr>
        <w:t>,</w:t>
      </w:r>
    </w:p>
    <w:p w:rsidR="00121F3D" w:rsidRPr="006208C8" w:rsidRDefault="00121F3D" w:rsidP="00121F3D">
      <w:pPr>
        <w:pStyle w:val="Akapitzlist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208C8">
        <w:rPr>
          <w:rFonts w:ascii="Times New Roman" w:hAnsi="Times New Roman" w:cs="Times New Roman"/>
          <w:sz w:val="24"/>
          <w:szCs w:val="24"/>
        </w:rPr>
        <w:t>zakazać</w:t>
      </w:r>
      <w:proofErr w:type="gramEnd"/>
      <w:r w:rsidRPr="006208C8">
        <w:rPr>
          <w:rFonts w:ascii="Times New Roman" w:hAnsi="Times New Roman" w:cs="Times New Roman"/>
          <w:sz w:val="24"/>
          <w:szCs w:val="24"/>
        </w:rPr>
        <w:t xml:space="preserve"> uczestnictwa w kolejnych edycjach konferencji</w:t>
      </w:r>
    </w:p>
    <w:p w:rsidR="00121F3D" w:rsidRPr="005D7121" w:rsidRDefault="006208C8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121F3D" w:rsidRPr="005D7121">
        <w:rPr>
          <w:rFonts w:ascii="Times New Roman" w:hAnsi="Times New Roman" w:cs="Times New Roman"/>
          <w:sz w:val="24"/>
          <w:szCs w:val="24"/>
        </w:rPr>
        <w:t>Uczestnicy ponoszą pełną odpowiedzialność materialną za szkody wyrządzone przez siebie na terenie obiektów, w których odbywa się Konferencja.</w:t>
      </w:r>
    </w:p>
    <w:p w:rsidR="00121F3D" w:rsidRPr="005D7121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21F3D" w:rsidRPr="003A78A7" w:rsidRDefault="00121F3D" w:rsidP="00121F3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8A7">
        <w:rPr>
          <w:rFonts w:ascii="Times New Roman" w:hAnsi="Times New Roman" w:cs="Times New Roman"/>
          <w:b/>
          <w:sz w:val="24"/>
          <w:szCs w:val="24"/>
        </w:rPr>
        <w:t xml:space="preserve">§ 7. </w:t>
      </w: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121F3D" w:rsidRPr="007C4F67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7C4F67">
        <w:rPr>
          <w:rFonts w:ascii="Times New Roman" w:hAnsi="Times New Roman" w:cs="Times New Roman"/>
          <w:sz w:val="24"/>
          <w:szCs w:val="24"/>
        </w:rPr>
        <w:t>W przypadku zaistnienia okoliczności niezależnych od Organizato</w:t>
      </w:r>
      <w:r>
        <w:rPr>
          <w:rFonts w:ascii="Times New Roman" w:hAnsi="Times New Roman" w:cs="Times New Roman"/>
          <w:sz w:val="24"/>
          <w:szCs w:val="24"/>
        </w:rPr>
        <w:t xml:space="preserve">ra, zastrzega on sobie prawo do </w:t>
      </w:r>
      <w:r w:rsidRPr="007C4F67">
        <w:rPr>
          <w:rFonts w:ascii="Times New Roman" w:hAnsi="Times New Roman" w:cs="Times New Roman"/>
          <w:sz w:val="24"/>
          <w:szCs w:val="24"/>
        </w:rPr>
        <w:t>odwołania lub zmiany terminu Konferencji.</w:t>
      </w:r>
    </w:p>
    <w:p w:rsidR="00121F3D" w:rsidRPr="007C4F67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F67">
        <w:rPr>
          <w:rFonts w:ascii="Times New Roman" w:hAnsi="Times New Roman" w:cs="Times New Roman"/>
          <w:sz w:val="24"/>
          <w:szCs w:val="24"/>
        </w:rPr>
        <w:lastRenderedPageBreak/>
        <w:t>2. W sprawach nieuregulowanych niniejszym Regulaminem stosuje się odpow</w:t>
      </w:r>
      <w:r>
        <w:rPr>
          <w:rFonts w:ascii="Times New Roman" w:hAnsi="Times New Roman" w:cs="Times New Roman"/>
          <w:sz w:val="24"/>
          <w:szCs w:val="24"/>
        </w:rPr>
        <w:t xml:space="preserve">iednio przepisy Kodeksu </w:t>
      </w:r>
      <w:r w:rsidRPr="007C4F67">
        <w:rPr>
          <w:rFonts w:ascii="Times New Roman" w:hAnsi="Times New Roman" w:cs="Times New Roman"/>
          <w:sz w:val="24"/>
          <w:szCs w:val="24"/>
        </w:rPr>
        <w:t>Cywilnego.</w:t>
      </w:r>
    </w:p>
    <w:p w:rsidR="00121F3D" w:rsidRPr="007C4F67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F67">
        <w:rPr>
          <w:rFonts w:ascii="Times New Roman" w:hAnsi="Times New Roman" w:cs="Times New Roman"/>
          <w:sz w:val="24"/>
          <w:szCs w:val="24"/>
        </w:rPr>
        <w:t>3. Organizator nie ponosi odpowiedzialności za przedmioty należące do</w:t>
      </w:r>
      <w:r>
        <w:rPr>
          <w:rFonts w:ascii="Times New Roman" w:hAnsi="Times New Roman" w:cs="Times New Roman"/>
          <w:sz w:val="24"/>
          <w:szCs w:val="24"/>
        </w:rPr>
        <w:t xml:space="preserve"> Uczestników, które mogą zostać </w:t>
      </w:r>
      <w:r w:rsidRPr="007C4F67">
        <w:rPr>
          <w:rFonts w:ascii="Times New Roman" w:hAnsi="Times New Roman" w:cs="Times New Roman"/>
          <w:sz w:val="24"/>
          <w:szCs w:val="24"/>
        </w:rPr>
        <w:t>zgubione, zniszczone lub skradzione podczas Konferencji.</w:t>
      </w:r>
    </w:p>
    <w:p w:rsidR="00121F3D" w:rsidRPr="007C4F67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F67">
        <w:rPr>
          <w:rFonts w:ascii="Times New Roman" w:hAnsi="Times New Roman" w:cs="Times New Roman"/>
          <w:sz w:val="24"/>
          <w:szCs w:val="24"/>
        </w:rPr>
        <w:t>4. Uczestnicy zobowiązują się przestrzegania Regulaminu i ponosz</w:t>
      </w:r>
      <w:r>
        <w:rPr>
          <w:rFonts w:ascii="Times New Roman" w:hAnsi="Times New Roman" w:cs="Times New Roman"/>
          <w:sz w:val="24"/>
          <w:szCs w:val="24"/>
        </w:rPr>
        <w:t xml:space="preserve">ą całkowitą odpowiedzialność za </w:t>
      </w:r>
      <w:r w:rsidRPr="007C4F67">
        <w:rPr>
          <w:rFonts w:ascii="Times New Roman" w:hAnsi="Times New Roman" w:cs="Times New Roman"/>
          <w:sz w:val="24"/>
          <w:szCs w:val="24"/>
        </w:rPr>
        <w:t xml:space="preserve">wszelkie szkody powstałe w wyniku ich zachowania i podejmowania </w:t>
      </w:r>
      <w:r>
        <w:rPr>
          <w:rFonts w:ascii="Times New Roman" w:hAnsi="Times New Roman" w:cs="Times New Roman"/>
          <w:sz w:val="24"/>
          <w:szCs w:val="24"/>
        </w:rPr>
        <w:t xml:space="preserve">działań niezgodnych z prawem, z </w:t>
      </w:r>
      <w:r w:rsidRPr="007C4F67">
        <w:rPr>
          <w:rFonts w:ascii="Times New Roman" w:hAnsi="Times New Roman" w:cs="Times New Roman"/>
          <w:sz w:val="24"/>
          <w:szCs w:val="24"/>
        </w:rPr>
        <w:t>dobrymi obyczajami bądź godzące w uzasadnione interesy osób trzecich.</w:t>
      </w:r>
    </w:p>
    <w:p w:rsidR="00121F3D" w:rsidRPr="007C4F67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F67">
        <w:rPr>
          <w:rFonts w:ascii="Times New Roman" w:hAnsi="Times New Roman" w:cs="Times New Roman"/>
          <w:sz w:val="24"/>
          <w:szCs w:val="24"/>
        </w:rPr>
        <w:t>5. Niniejszy Regulamin wchodzi w życie z dniem</w:t>
      </w:r>
      <w:r>
        <w:rPr>
          <w:rFonts w:ascii="Times New Roman" w:hAnsi="Times New Roman" w:cs="Times New Roman"/>
          <w:sz w:val="24"/>
          <w:szCs w:val="24"/>
        </w:rPr>
        <w:t xml:space="preserve"> publikacji.</w:t>
      </w:r>
    </w:p>
    <w:p w:rsidR="00A36965" w:rsidRPr="006208C8" w:rsidRDefault="00121F3D" w:rsidP="00121F3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C4F67">
        <w:rPr>
          <w:rFonts w:ascii="Times New Roman" w:hAnsi="Times New Roman" w:cs="Times New Roman"/>
          <w:sz w:val="24"/>
          <w:szCs w:val="24"/>
        </w:rPr>
        <w:t xml:space="preserve">6. Organizator ma prawo do zmiany postanowień Regulaminu. </w:t>
      </w:r>
      <w:r w:rsidRPr="005D7121">
        <w:rPr>
          <w:rFonts w:ascii="Times New Roman" w:hAnsi="Times New Roman" w:cs="Times New Roman"/>
          <w:sz w:val="24"/>
          <w:szCs w:val="24"/>
        </w:rPr>
        <w:t>Zmiany wchodzą w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7121">
        <w:rPr>
          <w:rFonts w:ascii="Times New Roman" w:hAnsi="Times New Roman" w:cs="Times New Roman"/>
          <w:sz w:val="24"/>
          <w:szCs w:val="24"/>
        </w:rPr>
        <w:t>życie z dniem ich opublikowania.</w:t>
      </w:r>
    </w:p>
    <w:sectPr w:rsidR="00A36965" w:rsidRPr="006208C8" w:rsidSect="002A3A8D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C9" w:rsidRDefault="008E6BC9" w:rsidP="00F7226C">
      <w:pPr>
        <w:spacing w:after="0" w:line="240" w:lineRule="auto"/>
      </w:pPr>
      <w:r>
        <w:separator/>
      </w:r>
    </w:p>
  </w:endnote>
  <w:endnote w:type="continuationSeparator" w:id="0">
    <w:p w:rsidR="008E6BC9" w:rsidRDefault="008E6BC9" w:rsidP="00F72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226C" w:rsidRDefault="00F7226C">
    <w:pPr>
      <w:pStyle w:val="Stopka"/>
    </w:pPr>
  </w:p>
  <w:tbl>
    <w:tblPr>
      <w:tblW w:w="9657" w:type="dxa"/>
      <w:jc w:val="center"/>
      <w:tblInd w:w="-138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2298"/>
      <w:gridCol w:w="4941"/>
      <w:gridCol w:w="2418"/>
    </w:tblGrid>
    <w:tr w:rsidR="00F7226C" w:rsidRPr="00086608" w:rsidTr="003D7A31">
      <w:trPr>
        <w:trHeight w:val="1135"/>
        <w:jc w:val="center"/>
      </w:trPr>
      <w:tc>
        <w:tcPr>
          <w:tcW w:w="213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F7226C" w:rsidRPr="00086608" w:rsidRDefault="00F7226C" w:rsidP="00174174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  <w:r w:rsidRPr="00086608">
            <w:rPr>
              <w:rFonts w:ascii="Calibri" w:eastAsia="Calibri" w:hAnsi="Calibri" w:cs="Times New Roman"/>
              <w:noProof/>
            </w:rPr>
            <w:drawing>
              <wp:inline distT="0" distB="0" distL="0" distR="0">
                <wp:extent cx="1303020" cy="563270"/>
                <wp:effectExtent l="19050" t="0" r="0" b="0"/>
                <wp:docPr id="3" name="Obraz 1" descr="znak_barw_rp_poziom_szara_ramka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4" descr="znak_barw_rp_poziom_szara_ramka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3255" cy="5633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5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F7226C" w:rsidRPr="00341D52" w:rsidRDefault="003D7A31" w:rsidP="003D7A3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Calibri" w:eastAsia="Calibri" w:hAnsi="Calibri" w:cs="Times New Roman"/>
              <w:sz w:val="14"/>
              <w:szCs w:val="14"/>
            </w:rPr>
          </w:pPr>
          <w:r w:rsidRPr="00341D52">
            <w:rPr>
              <w:rFonts w:eastAsia="Calibri"/>
              <w:color w:val="000000"/>
              <w:sz w:val="14"/>
              <w:szCs w:val="14"/>
            </w:rPr>
            <w:t xml:space="preserve">Tytuł Projektu: </w:t>
          </w:r>
          <w:r w:rsidRPr="00341D52">
            <w:rPr>
              <w:rFonts w:eastAsia="Calibri"/>
              <w:b/>
              <w:color w:val="000000"/>
              <w:sz w:val="14"/>
              <w:szCs w:val="14"/>
            </w:rPr>
            <w:t xml:space="preserve">Ogólnopolska konferencja </w:t>
          </w:r>
          <w:proofErr w:type="gramStart"/>
          <w:r w:rsidRPr="00341D52">
            <w:rPr>
              <w:rFonts w:eastAsia="Calibri"/>
              <w:b/>
              <w:color w:val="000000"/>
              <w:sz w:val="14"/>
              <w:szCs w:val="14"/>
            </w:rPr>
            <w:t>naukowa : „</w:t>
          </w:r>
          <w:proofErr w:type="gramEnd"/>
          <w:r w:rsidRPr="00341D52">
            <w:rPr>
              <w:rFonts w:eastAsia="Calibri"/>
              <w:b/>
              <w:color w:val="000000"/>
              <w:sz w:val="14"/>
              <w:szCs w:val="14"/>
            </w:rPr>
            <w:t xml:space="preserve">Terminologia </w:t>
          </w:r>
          <w:r w:rsidR="002F08DF">
            <w:rPr>
              <w:rFonts w:eastAsia="Calibri"/>
              <w:b/>
              <w:color w:val="000000"/>
              <w:sz w:val="14"/>
              <w:szCs w:val="14"/>
            </w:rPr>
            <w:br/>
          </w:r>
          <w:r w:rsidRPr="00341D52">
            <w:rPr>
              <w:rFonts w:eastAsia="Calibri"/>
              <w:b/>
              <w:color w:val="000000"/>
              <w:sz w:val="14"/>
              <w:szCs w:val="14"/>
            </w:rPr>
            <w:t>w pielęgniarstwie – komunikacja, standaryzacja, praktyka”</w:t>
          </w:r>
          <w:r w:rsidRPr="00341D52">
            <w:rPr>
              <w:rFonts w:eastAsia="Calibri"/>
              <w:color w:val="000000"/>
              <w:sz w:val="14"/>
              <w:szCs w:val="14"/>
            </w:rPr>
            <w:t xml:space="preserve">. </w:t>
          </w:r>
          <w:r w:rsidRPr="00341D52">
            <w:rPr>
              <w:rFonts w:eastAsia="Calibri"/>
              <w:i/>
              <w:color w:val="000000"/>
              <w:sz w:val="14"/>
              <w:szCs w:val="14"/>
            </w:rPr>
            <w:t xml:space="preserve">Dofinansowano przez Ministra Nauki i Szkolnictwa Wyższego ze środków z budżetu państwa w ramach programu Wektory Nauki. </w:t>
          </w:r>
          <w:r w:rsidRPr="00341D52">
            <w:rPr>
              <w:sz w:val="14"/>
              <w:szCs w:val="14"/>
            </w:rPr>
            <w:t>Umowa nr WNK/SP/0315/2025/01</w:t>
          </w:r>
        </w:p>
      </w:tc>
      <w:tc>
        <w:tcPr>
          <w:tcW w:w="2436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F7226C" w:rsidRPr="00086608" w:rsidRDefault="00F7226C" w:rsidP="000C4540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</w:rPr>
          </w:pPr>
          <w:r w:rsidRPr="007E0820">
            <w:rPr>
              <w:rFonts w:ascii="Calibri" w:eastAsia="Calibri" w:hAnsi="Calibri" w:cs="Times New Roman"/>
              <w:noProof/>
            </w:rPr>
            <w:drawing>
              <wp:inline distT="0" distB="0" distL="0" distR="0">
                <wp:extent cx="1123950" cy="485775"/>
                <wp:effectExtent l="0" t="0" r="0" b="9525"/>
                <wp:docPr id="2" name="Obraz 1" descr="Zrzut ekranu 2026-04-13 23275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ymbol zastępczy zawartości 4" descr="Zrzut ekranu 2026-04-13 232751.jpg"/>
                        <pic:cNvPicPr>
                          <a:picLocks noGrp="1" noChangeAspect="1"/>
                        </pic:cNvPicPr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5892" cy="4909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F7226C" w:rsidRDefault="00F722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C9" w:rsidRDefault="008E6BC9" w:rsidP="00F7226C">
      <w:pPr>
        <w:spacing w:after="0" w:line="240" w:lineRule="auto"/>
      </w:pPr>
      <w:r>
        <w:separator/>
      </w:r>
    </w:p>
  </w:footnote>
  <w:footnote w:type="continuationSeparator" w:id="0">
    <w:p w:rsidR="008E6BC9" w:rsidRDefault="008E6BC9" w:rsidP="00F72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373" w:type="dxa"/>
      <w:jc w:val="center"/>
      <w:tblInd w:w="-193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/>
    </w:tblPr>
    <w:tblGrid>
      <w:gridCol w:w="5113"/>
      <w:gridCol w:w="4260"/>
    </w:tblGrid>
    <w:tr w:rsidR="000C4540" w:rsidRPr="00086608" w:rsidTr="000C4540">
      <w:trPr>
        <w:trHeight w:val="1418"/>
        <w:jc w:val="center"/>
      </w:trPr>
      <w:tc>
        <w:tcPr>
          <w:tcW w:w="5113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0C4540" w:rsidRPr="00086608" w:rsidRDefault="000C4540" w:rsidP="00174174">
          <w:pPr>
            <w:tabs>
              <w:tab w:val="center" w:pos="4536"/>
              <w:tab w:val="right" w:pos="9072"/>
            </w:tabs>
            <w:jc w:val="center"/>
            <w:rPr>
              <w:rFonts w:ascii="Calibri" w:eastAsia="Calibri" w:hAnsi="Calibri" w:cs="Times New Roman"/>
            </w:rPr>
          </w:pPr>
          <w:r w:rsidRPr="00D04951">
            <w:rPr>
              <w:rFonts w:ascii="Calibri" w:eastAsia="Calibri" w:hAnsi="Calibri" w:cs="Times New Roman"/>
              <w:noProof/>
            </w:rPr>
            <w:drawing>
              <wp:inline distT="0" distB="0" distL="0" distR="0">
                <wp:extent cx="3083798" cy="838200"/>
                <wp:effectExtent l="19050" t="0" r="2302" b="0"/>
                <wp:docPr id="12" name="Obraz 11" descr="Zrzut ekranu 2026-05-14 225104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ymbol zastępczy zawartości 5" descr="Zrzut ekranu 2026-05-14 225104.jpg"/>
                        <pic:cNvPicPr>
                          <a:picLocks noGrp="1"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83798" cy="838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60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:rsidR="000C4540" w:rsidRPr="00086608" w:rsidRDefault="007243F3" w:rsidP="00174174">
          <w:pPr>
            <w:tabs>
              <w:tab w:val="center" w:pos="4536"/>
              <w:tab w:val="right" w:pos="9072"/>
            </w:tabs>
            <w:rPr>
              <w:rFonts w:ascii="Calibri" w:eastAsia="Calibri" w:hAnsi="Calibri" w:cs="Times New Roman"/>
            </w:rPr>
          </w:pPr>
          <w:r>
            <w:t xml:space="preserve">                                          </w:t>
          </w:r>
          <w:r>
            <w:object w:dxaOrig="2325" w:dyaOrig="238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6.8pt;height:89.6pt" o:ole="">
                <v:imagedata r:id="rId2" o:title=""/>
              </v:shape>
              <o:OLEObject Type="Embed" ProgID="PBrush" ShapeID="_x0000_i1025" DrawAspect="Content" ObjectID="_1840561814" r:id="rId3"/>
            </w:object>
          </w:r>
        </w:p>
      </w:tc>
    </w:tr>
  </w:tbl>
  <w:p w:rsidR="003D7A31" w:rsidRDefault="003D7A3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4128A"/>
    <w:multiLevelType w:val="hybridMultilevel"/>
    <w:tmpl w:val="F63295E0"/>
    <w:lvl w:ilvl="0" w:tplc="E75C426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317D40"/>
    <w:multiLevelType w:val="hybridMultilevel"/>
    <w:tmpl w:val="873CA354"/>
    <w:lvl w:ilvl="0" w:tplc="E75C426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E4790"/>
    <w:multiLevelType w:val="hybridMultilevel"/>
    <w:tmpl w:val="5D1C802A"/>
    <w:lvl w:ilvl="0" w:tplc="E75C426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88263C"/>
    <w:multiLevelType w:val="hybridMultilevel"/>
    <w:tmpl w:val="19F886B2"/>
    <w:lvl w:ilvl="0" w:tplc="E75C4264">
      <w:start w:val="1"/>
      <w:numFmt w:val="bullet"/>
      <w:lvlText w:val="̶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B6DD0"/>
    <w:multiLevelType w:val="multilevel"/>
    <w:tmpl w:val="16540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FB319AF"/>
    <w:multiLevelType w:val="hybridMultilevel"/>
    <w:tmpl w:val="290E612A"/>
    <w:lvl w:ilvl="0" w:tplc="E75C426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4C6554"/>
    <w:multiLevelType w:val="multilevel"/>
    <w:tmpl w:val="2BD05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E833DA"/>
    <w:multiLevelType w:val="hybridMultilevel"/>
    <w:tmpl w:val="B9CA26E8"/>
    <w:lvl w:ilvl="0" w:tplc="E75C426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7226C"/>
    <w:rsid w:val="0008022F"/>
    <w:rsid w:val="000C4540"/>
    <w:rsid w:val="00114B53"/>
    <w:rsid w:val="00121F3D"/>
    <w:rsid w:val="0012235A"/>
    <w:rsid w:val="001412E6"/>
    <w:rsid w:val="001B09C6"/>
    <w:rsid w:val="002A3A8D"/>
    <w:rsid w:val="002C0634"/>
    <w:rsid w:val="002F08DF"/>
    <w:rsid w:val="00341D52"/>
    <w:rsid w:val="003D748E"/>
    <w:rsid w:val="003D7A31"/>
    <w:rsid w:val="00441DC5"/>
    <w:rsid w:val="00456788"/>
    <w:rsid w:val="004D4FB6"/>
    <w:rsid w:val="005F1768"/>
    <w:rsid w:val="006208C8"/>
    <w:rsid w:val="00622899"/>
    <w:rsid w:val="00635B34"/>
    <w:rsid w:val="006443F5"/>
    <w:rsid w:val="006D5E09"/>
    <w:rsid w:val="006D77AF"/>
    <w:rsid w:val="006E54AE"/>
    <w:rsid w:val="007243F3"/>
    <w:rsid w:val="007722A1"/>
    <w:rsid w:val="007A5C97"/>
    <w:rsid w:val="008A3830"/>
    <w:rsid w:val="008D1A7F"/>
    <w:rsid w:val="008E6BC9"/>
    <w:rsid w:val="00913C9D"/>
    <w:rsid w:val="00954126"/>
    <w:rsid w:val="009A4CD8"/>
    <w:rsid w:val="00A36965"/>
    <w:rsid w:val="00A466BE"/>
    <w:rsid w:val="00B70E9D"/>
    <w:rsid w:val="00B7475E"/>
    <w:rsid w:val="00C76D80"/>
    <w:rsid w:val="00C83DE5"/>
    <w:rsid w:val="00CF1DE9"/>
    <w:rsid w:val="00D43DD7"/>
    <w:rsid w:val="00E13AC5"/>
    <w:rsid w:val="00F17441"/>
    <w:rsid w:val="00F2260B"/>
    <w:rsid w:val="00F645F6"/>
    <w:rsid w:val="00F7226C"/>
    <w:rsid w:val="00FC4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383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26C"/>
  </w:style>
  <w:style w:type="paragraph" w:styleId="Stopka">
    <w:name w:val="footer"/>
    <w:basedOn w:val="Normalny"/>
    <w:link w:val="StopkaZnak"/>
    <w:uiPriority w:val="99"/>
    <w:unhideWhenUsed/>
    <w:rsid w:val="00F7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26C"/>
  </w:style>
  <w:style w:type="paragraph" w:styleId="Tekstdymka">
    <w:name w:val="Balloon Text"/>
    <w:basedOn w:val="Normalny"/>
    <w:link w:val="TekstdymkaZnak"/>
    <w:uiPriority w:val="99"/>
    <w:semiHidden/>
    <w:unhideWhenUsed/>
    <w:rsid w:val="00F72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26C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ny"/>
    <w:rsid w:val="00CF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F1DE9"/>
    <w:rPr>
      <w:b/>
      <w:bCs/>
    </w:rPr>
  </w:style>
  <w:style w:type="character" w:customStyle="1" w:styleId="skip-quote-patch">
    <w:name w:val="skip-quote-patch"/>
    <w:basedOn w:val="Domylnaczcionkaakapitu"/>
    <w:rsid w:val="00CF1DE9"/>
  </w:style>
  <w:style w:type="table" w:styleId="Tabela-Siatka">
    <w:name w:val="Table Grid"/>
    <w:basedOn w:val="Standardowy"/>
    <w:uiPriority w:val="59"/>
    <w:rsid w:val="00A3696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121F3D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121F3D"/>
    <w:pPr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F72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F7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26C"/>
  </w:style>
  <w:style w:type="paragraph" w:styleId="Stopka">
    <w:name w:val="footer"/>
    <w:basedOn w:val="Normalny"/>
    <w:link w:val="StopkaZnak"/>
    <w:uiPriority w:val="99"/>
    <w:unhideWhenUsed/>
    <w:rsid w:val="00F722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26C"/>
  </w:style>
  <w:style w:type="paragraph" w:styleId="Tekstdymka">
    <w:name w:val="Balloon Text"/>
    <w:basedOn w:val="Normalny"/>
    <w:link w:val="TekstdymkaZnak"/>
    <w:uiPriority w:val="99"/>
    <w:semiHidden/>
    <w:unhideWhenUsed/>
    <w:rsid w:val="00F722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226C"/>
    <w:rPr>
      <w:rFonts w:ascii="Tahoma" w:hAnsi="Tahoma" w:cs="Tahoma"/>
      <w:sz w:val="16"/>
      <w:szCs w:val="16"/>
    </w:rPr>
  </w:style>
  <w:style w:type="paragraph" w:customStyle="1" w:styleId="ds-markdown-paragraph">
    <w:name w:val="ds-markdown-paragraph"/>
    <w:basedOn w:val="Normalny"/>
    <w:rsid w:val="00CF1D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CF1DE9"/>
    <w:rPr>
      <w:b/>
      <w:bCs/>
    </w:rPr>
  </w:style>
  <w:style w:type="character" w:customStyle="1" w:styleId="skip-quote-patch">
    <w:name w:val="skip-quote-patch"/>
    <w:basedOn w:val="Domylnaczcionkaakapitu"/>
    <w:rsid w:val="00CF1D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wp@umlub.edu.pl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://www.twp.umlub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2273</Words>
  <Characters>13638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5</cp:revision>
  <dcterms:created xsi:type="dcterms:W3CDTF">2026-05-17T12:06:00Z</dcterms:created>
  <dcterms:modified xsi:type="dcterms:W3CDTF">2026-05-17T20:24:00Z</dcterms:modified>
</cp:coreProperties>
</file>